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4200"/>
        </w:tabs>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b/>
          <w:bCs/>
          <w:color w:val="333333"/>
          <w:kern w:val="0"/>
          <w:sz w:val="44"/>
          <w:szCs w:val="44"/>
          <w:shd w:val="clear" w:color="auto" w:fill="FFFFFF"/>
          <w:lang w:val="en-US" w:eastAsia="zh-CN"/>
        </w:rPr>
      </w:pPr>
      <w:r>
        <w:rPr>
          <w:rFonts w:hint="eastAsia" w:ascii="方正小标宋简体" w:hAnsi="方正小标宋简体" w:eastAsia="方正小标宋简体" w:cs="方正小标宋简体"/>
          <w:b/>
          <w:bCs/>
          <w:color w:val="333333"/>
          <w:kern w:val="0"/>
          <w:sz w:val="44"/>
          <w:szCs w:val="44"/>
          <w:shd w:val="clear" w:color="auto" w:fill="FFFFFF"/>
        </w:rPr>
        <w:t>彭州市</w:t>
      </w:r>
      <w:r>
        <w:rPr>
          <w:rFonts w:hint="eastAsia" w:ascii="方正小标宋简体" w:hAnsi="方正小标宋简体" w:eastAsia="方正小标宋简体" w:cs="方正小标宋简体"/>
          <w:b/>
          <w:bCs/>
          <w:color w:val="333333"/>
          <w:kern w:val="0"/>
          <w:sz w:val="44"/>
          <w:szCs w:val="44"/>
          <w:shd w:val="clear" w:color="auto" w:fill="FFFFFF"/>
          <w:lang w:eastAsia="zh-CN"/>
        </w:rPr>
        <w:t>南部新城</w:t>
      </w:r>
      <w:r>
        <w:rPr>
          <w:rFonts w:hint="eastAsia" w:ascii="方正小标宋简体" w:hAnsi="方正小标宋简体" w:eastAsia="方正小标宋简体" w:cs="方正小标宋简体"/>
          <w:b/>
          <w:bCs/>
          <w:color w:val="333333"/>
          <w:kern w:val="0"/>
          <w:sz w:val="44"/>
          <w:szCs w:val="44"/>
          <w:shd w:val="clear" w:color="auto" w:fill="FFFFFF"/>
          <w:lang w:val="en-US" w:eastAsia="zh-CN"/>
        </w:rPr>
        <w:t>学校</w:t>
      </w:r>
    </w:p>
    <w:p>
      <w:pPr>
        <w:keepNext w:val="0"/>
        <w:keepLines w:val="0"/>
        <w:pageBreakBefore w:val="0"/>
        <w:widowControl w:val="0"/>
        <w:tabs>
          <w:tab w:val="left" w:pos="4200"/>
        </w:tabs>
        <w:kinsoku/>
        <w:wordWrap/>
        <w:overflowPunct/>
        <w:topLinePunct w:val="0"/>
        <w:autoSpaceDE/>
        <w:autoSpaceDN/>
        <w:bidi w:val="0"/>
        <w:adjustRightInd/>
        <w:snapToGrid/>
        <w:spacing w:line="720" w:lineRule="exact"/>
        <w:jc w:val="center"/>
        <w:textAlignment w:val="auto"/>
        <w:rPr>
          <w:rFonts w:hint="default" w:ascii="方正小标宋简体" w:hAnsi="方正小标宋简体" w:eastAsia="方正小标宋简体" w:cs="方正小标宋简体"/>
          <w:b/>
          <w:bCs/>
          <w:color w:val="333333"/>
          <w:kern w:val="0"/>
          <w:sz w:val="44"/>
          <w:szCs w:val="44"/>
          <w:shd w:val="clear" w:color="auto" w:fill="FFFFFF"/>
          <w:lang w:val="en-US" w:eastAsia="zh-CN"/>
        </w:rPr>
      </w:pPr>
      <w:r>
        <w:rPr>
          <w:rFonts w:hint="eastAsia" w:ascii="方正小标宋简体" w:hAnsi="方正小标宋简体" w:eastAsia="方正小标宋简体" w:cs="方正小标宋简体"/>
          <w:b/>
          <w:bCs/>
          <w:color w:val="333333"/>
          <w:kern w:val="0"/>
          <w:sz w:val="44"/>
          <w:szCs w:val="44"/>
          <w:shd w:val="clear" w:color="auto" w:fill="FFFFFF"/>
          <w:lang w:val="en-US" w:eastAsia="zh-CN"/>
        </w:rPr>
        <w:t>彭州市教育人才管理服务中心</w:t>
      </w:r>
    </w:p>
    <w:p>
      <w:pPr>
        <w:keepNext w:val="0"/>
        <w:keepLines w:val="0"/>
        <w:pageBreakBefore w:val="0"/>
        <w:widowControl w:val="0"/>
        <w:tabs>
          <w:tab w:val="left" w:pos="4200"/>
        </w:tabs>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color w:val="333333"/>
          <w:kern w:val="0"/>
          <w:sz w:val="44"/>
          <w:szCs w:val="44"/>
          <w:shd w:val="clear" w:color="auto" w:fill="FFFFFF"/>
          <w:lang w:val="en-US" w:eastAsia="zh-CN"/>
        </w:rPr>
        <w:t>2021年</w:t>
      </w:r>
      <w:r>
        <w:rPr>
          <w:rFonts w:hint="eastAsia" w:ascii="方正小标宋简体" w:hAnsi="方正小标宋简体" w:eastAsia="方正小标宋简体" w:cs="方正小标宋简体"/>
          <w:b/>
          <w:bCs/>
          <w:kern w:val="0"/>
          <w:sz w:val="44"/>
          <w:szCs w:val="44"/>
          <w:shd w:val="clear" w:color="auto" w:fill="FFFFFF"/>
          <w:lang w:eastAsia="zh-CN"/>
        </w:rPr>
        <w:t>招聘</w:t>
      </w:r>
      <w:r>
        <w:rPr>
          <w:rFonts w:hint="eastAsia" w:ascii="方正小标宋简体" w:hAnsi="方正小标宋简体" w:eastAsia="方正小标宋简体" w:cs="方正小标宋简体"/>
          <w:b/>
          <w:bCs/>
          <w:kern w:val="0"/>
          <w:sz w:val="44"/>
          <w:szCs w:val="44"/>
          <w:shd w:val="clear" w:color="auto" w:fill="FFFFFF"/>
          <w:lang w:val="en-US" w:eastAsia="zh-CN"/>
        </w:rPr>
        <w:t>员额</w:t>
      </w:r>
      <w:r>
        <w:rPr>
          <w:rFonts w:hint="eastAsia" w:ascii="方正小标宋简体" w:hAnsi="方正小标宋简体" w:eastAsia="方正小标宋简体" w:cs="方正小标宋简体"/>
          <w:b/>
          <w:bCs/>
          <w:kern w:val="0"/>
          <w:sz w:val="44"/>
          <w:szCs w:val="44"/>
          <w:shd w:val="clear" w:color="auto" w:fill="FFFFFF"/>
        </w:rPr>
        <w:t>教师</w:t>
      </w:r>
      <w:r>
        <w:rPr>
          <w:rFonts w:hint="eastAsia" w:ascii="方正小标宋简体" w:hAnsi="方正小标宋简体" w:eastAsia="方正小标宋简体" w:cs="方正小标宋简体"/>
          <w:b/>
          <w:bCs/>
          <w:sz w:val="44"/>
          <w:szCs w:val="44"/>
        </w:rPr>
        <w:t>公告</w:t>
      </w:r>
    </w:p>
    <w:p>
      <w:pPr>
        <w:keepNext w:val="0"/>
        <w:keepLines w:val="0"/>
        <w:pageBreakBefore w:val="0"/>
        <w:widowControl w:val="0"/>
        <w:tabs>
          <w:tab w:val="left" w:pos="4200"/>
        </w:tabs>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tabs>
          <w:tab w:val="left" w:pos="4200"/>
        </w:tabs>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sz w:val="32"/>
          <w:szCs w:val="32"/>
          <w:lang w:val="en-US" w:eastAsia="zh-CN"/>
        </w:rPr>
        <w:t>彭州市南部新城学校是一所新建的公办九年一贯制学校，</w:t>
      </w:r>
      <w:r>
        <w:rPr>
          <w:rFonts w:hint="eastAsia" w:ascii="仿宋_GB2312" w:hAnsi="仿宋_GB2312" w:eastAsia="仿宋_GB2312" w:cs="仿宋_GB2312"/>
          <w:color w:val="auto"/>
          <w:sz w:val="32"/>
          <w:szCs w:val="32"/>
          <w:lang w:val="en-US" w:eastAsia="zh-CN"/>
        </w:rPr>
        <w:t>地处彭州市南部新城连封中街。学校占地96亩，设计班额54</w:t>
      </w:r>
      <w:r>
        <w:rPr>
          <w:rFonts w:hint="eastAsia" w:ascii="仿宋_GB2312" w:hAnsi="仿宋_GB2312" w:eastAsia="仿宋_GB2312" w:cs="仿宋_GB2312"/>
          <w:sz w:val="32"/>
          <w:szCs w:val="32"/>
          <w:lang w:val="en-US" w:eastAsia="zh-CN"/>
        </w:rPr>
        <w:t>个，可供学位2400余个。学校内设小学部、中学部，校内建有行政综合楼、学术报告厅、图书馆、食堂、风雨操场、宿舍楼、塑胶运动场等。校内不仅配有满足常规教学所需要的各类功能室，还配有校园广播电视台、学生形体室、视听阅览室、创客工作室等，学校设计科学，布局合理，高端大气。2021年秋季学校将招收新生，根据《中共成都市委机构编制委员会关于创新教师编制管理的意见》（成机编〔2020〕148号）和《成都市人力资源和社会保障局等四部门关于印发&lt;成都市员额教师管理办法（试行）&gt;的通知》（成人社发〔2021〕3号）文件精神，按照</w:t>
      </w:r>
      <w:r>
        <w:rPr>
          <w:rFonts w:hint="eastAsia" w:ascii="仿宋_GB2312" w:hAnsi="仿宋_GB2312" w:eastAsia="仿宋_GB2312" w:cs="仿宋_GB2312"/>
          <w:kern w:val="0"/>
          <w:sz w:val="32"/>
          <w:szCs w:val="32"/>
        </w:rPr>
        <w:t>公开、平等、竞争、择优的原则，</w:t>
      </w:r>
      <w:r>
        <w:rPr>
          <w:rFonts w:hint="eastAsia" w:ascii="仿宋_GB2312" w:hAnsi="仿宋_GB2312" w:eastAsia="仿宋_GB2312" w:cs="仿宋_GB2312"/>
          <w:kern w:val="0"/>
          <w:sz w:val="32"/>
          <w:szCs w:val="32"/>
          <w:lang w:val="en-US" w:eastAsia="zh-CN"/>
        </w:rPr>
        <w:t>现</w:t>
      </w:r>
      <w:r>
        <w:rPr>
          <w:rFonts w:hint="eastAsia" w:ascii="仿宋_GB2312" w:hAnsi="仿宋_GB2312" w:eastAsia="仿宋_GB2312" w:cs="仿宋_GB2312"/>
          <w:kern w:val="0"/>
          <w:sz w:val="32"/>
          <w:szCs w:val="32"/>
        </w:rPr>
        <w:t>面向社会公开</w:t>
      </w:r>
      <w:r>
        <w:rPr>
          <w:rFonts w:hint="eastAsia" w:ascii="仿宋_GB2312" w:hAnsi="仿宋_GB2312" w:eastAsia="仿宋_GB2312" w:cs="仿宋_GB2312"/>
          <w:kern w:val="0"/>
          <w:sz w:val="32"/>
          <w:szCs w:val="32"/>
          <w:lang w:eastAsia="zh-CN"/>
        </w:rPr>
        <w:t>招聘</w:t>
      </w:r>
      <w:r>
        <w:rPr>
          <w:rFonts w:hint="eastAsia" w:ascii="仿宋_GB2312" w:hAnsi="仿宋_GB2312" w:eastAsia="仿宋_GB2312" w:cs="仿宋_GB2312"/>
          <w:kern w:val="0"/>
          <w:sz w:val="32"/>
          <w:szCs w:val="32"/>
          <w:lang w:val="en-US" w:eastAsia="zh-CN"/>
        </w:rPr>
        <w:t>23名编外教师，纳入员额管理</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具体</w:t>
      </w:r>
      <w:r>
        <w:rPr>
          <w:rFonts w:hint="eastAsia" w:ascii="仿宋_GB2312" w:hAnsi="仿宋_GB2312" w:eastAsia="仿宋_GB2312" w:cs="仿宋_GB2312"/>
          <w:color w:val="000000"/>
          <w:kern w:val="0"/>
          <w:sz w:val="32"/>
          <w:szCs w:val="32"/>
        </w:rPr>
        <w:t>事项公告如下：</w:t>
      </w:r>
    </w:p>
    <w:p>
      <w:pPr>
        <w:keepNext w:val="0"/>
        <w:keepLines w:val="0"/>
        <w:pageBreakBefore w:val="0"/>
        <w:widowControl w:val="0"/>
        <w:tabs>
          <w:tab w:val="left" w:pos="4200"/>
        </w:tabs>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eastAsia="zh-CN"/>
        </w:rPr>
        <w:t>一、</w:t>
      </w:r>
      <w:r>
        <w:rPr>
          <w:rFonts w:hint="eastAsia" w:ascii="黑体" w:hAnsi="黑体" w:eastAsia="黑体" w:cs="黑体"/>
          <w:b w:val="0"/>
          <w:bCs w:val="0"/>
          <w:color w:val="auto"/>
          <w:kern w:val="0"/>
          <w:sz w:val="32"/>
          <w:szCs w:val="32"/>
        </w:rPr>
        <w:t>招聘</w:t>
      </w:r>
      <w:r>
        <w:rPr>
          <w:rFonts w:hint="eastAsia" w:ascii="黑体" w:hAnsi="黑体" w:eastAsia="黑体" w:cs="黑体"/>
          <w:b w:val="0"/>
          <w:bCs w:val="0"/>
          <w:color w:val="auto"/>
          <w:kern w:val="0"/>
          <w:sz w:val="32"/>
          <w:szCs w:val="32"/>
          <w:lang w:val="en-US" w:eastAsia="zh-CN"/>
        </w:rPr>
        <w:t>岗位、人数（具体要求详见附件1）</w:t>
      </w:r>
    </w:p>
    <w:p>
      <w:pPr>
        <w:keepNext w:val="0"/>
        <w:keepLines w:val="0"/>
        <w:pageBreakBefore w:val="0"/>
        <w:widowControl w:val="0"/>
        <w:tabs>
          <w:tab w:val="left" w:pos="4200"/>
        </w:tabs>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小学:语文4名、数学3名、英语2名、体育1名。</w:t>
      </w:r>
    </w:p>
    <w:p>
      <w:pPr>
        <w:keepNext w:val="0"/>
        <w:keepLines w:val="0"/>
        <w:pageBreakBefore w:val="0"/>
        <w:widowControl w:val="0"/>
        <w:tabs>
          <w:tab w:val="left" w:pos="4200"/>
        </w:tabs>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初中:语文2名、数学1名、英语1名、道德与法治1名、地理1名、生物1名、体育2名。</w:t>
      </w:r>
      <w:bookmarkStart w:id="0" w:name="_GoBack"/>
      <w:bookmarkEnd w:id="0"/>
    </w:p>
    <w:p>
      <w:pPr>
        <w:keepNext w:val="0"/>
        <w:keepLines w:val="0"/>
        <w:pageBreakBefore w:val="0"/>
        <w:widowControl w:val="0"/>
        <w:tabs>
          <w:tab w:val="left" w:pos="4200"/>
        </w:tabs>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音乐1名、美术1名、信息技术1名、心理健康1名。</w:t>
      </w:r>
    </w:p>
    <w:p>
      <w:pPr>
        <w:widowControl/>
        <w:shd w:val="clear" w:color="auto" w:fill="FFFFFF"/>
        <w:tabs>
          <w:tab w:val="left" w:pos="4200"/>
        </w:tabs>
        <w:spacing w:before="83" w:line="540" w:lineRule="exact"/>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二、招聘条件</w:t>
      </w:r>
    </w:p>
    <w:p>
      <w:pPr>
        <w:widowControl/>
        <w:shd w:val="clear" w:color="auto" w:fill="FFFFFF"/>
        <w:spacing w:before="83" w:line="520" w:lineRule="exact"/>
        <w:ind w:firstLine="643" w:firstLineChars="200"/>
        <w:jc w:val="left"/>
        <w:rPr>
          <w:rFonts w:ascii="楷体" w:hAnsi="楷体" w:eastAsia="楷体" w:cs="Helvetica"/>
          <w:b/>
          <w:bCs/>
          <w:kern w:val="0"/>
          <w:sz w:val="32"/>
          <w:szCs w:val="32"/>
        </w:rPr>
      </w:pPr>
      <w:r>
        <w:rPr>
          <w:rFonts w:hint="eastAsia" w:ascii="楷体" w:hAnsi="楷体" w:eastAsia="楷体" w:cs="Helvetica"/>
          <w:b/>
          <w:bCs/>
          <w:kern w:val="0"/>
          <w:sz w:val="32"/>
          <w:szCs w:val="32"/>
        </w:rPr>
        <w:t>（一）基本条件</w:t>
      </w:r>
    </w:p>
    <w:p>
      <w:pPr>
        <w:keepNext w:val="0"/>
        <w:keepLines w:val="0"/>
        <w:pageBreakBefore w:val="0"/>
        <w:widowControl w:val="0"/>
        <w:tabs>
          <w:tab w:val="left" w:pos="4200"/>
        </w:tabs>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1.热爱社会主义祖国，拥护中华人民共和国宪法，拥护中国共产党，遵纪守法，品行端正，有良好的职业道德，爱岗敬业，事业心和责任感强；</w:t>
      </w:r>
    </w:p>
    <w:p>
      <w:pPr>
        <w:keepNext w:val="0"/>
        <w:keepLines w:val="0"/>
        <w:pageBreakBefore w:val="0"/>
        <w:widowControl w:val="0"/>
        <w:tabs>
          <w:tab w:val="left" w:pos="4200"/>
        </w:tabs>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2.身心健康，乐观豁达，无不良嗜好，无不良记录；</w:t>
      </w:r>
    </w:p>
    <w:p>
      <w:pPr>
        <w:keepNext w:val="0"/>
        <w:keepLines w:val="0"/>
        <w:pageBreakBefore w:val="0"/>
        <w:widowControl w:val="0"/>
        <w:tabs>
          <w:tab w:val="left" w:pos="4200"/>
        </w:tabs>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3.年龄35周岁以下（1986年9月1日及以后出生），特别优秀者可适当放宽，县级及以上特级教师、中小学高级教师、正高级教师不受年龄限制。</w:t>
      </w:r>
    </w:p>
    <w:p>
      <w:pPr>
        <w:keepNext w:val="0"/>
        <w:keepLines w:val="0"/>
        <w:pageBreakBefore w:val="0"/>
        <w:widowControl w:val="0"/>
        <w:tabs>
          <w:tab w:val="left" w:pos="4200"/>
        </w:tabs>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4.本科及以上学历，普通话达到学科和学段相应要求；心理健康等专业老师应有相应从业资格证；</w:t>
      </w:r>
    </w:p>
    <w:p>
      <w:pPr>
        <w:keepNext w:val="0"/>
        <w:keepLines w:val="0"/>
        <w:pageBreakBefore w:val="0"/>
        <w:widowControl w:val="0"/>
        <w:tabs>
          <w:tab w:val="left" w:pos="4200"/>
        </w:tabs>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持有相应教师资格证,暂未取得教师资格证书的人员，可持在有效期内的中小学教师资格考试合格证明或笔试合格成绩（即“中小学教师资格考试NTCE成绩”，幼儿园、小学、中职教师资格为两科笔试成绩，初中、高中教师资格为三科笔试成绩）报名应聘。严格“持证上岗”，所有拟聘人员在办理聘用手续前须取得相应教师资格证书，否则取消聘用资格。并符合招聘岗位所需的专业要求</w:t>
      </w:r>
      <w:r>
        <w:rPr>
          <w:rFonts w:hint="eastAsia" w:ascii="仿宋_GB2312" w:hAnsi="仿宋_GB2312" w:eastAsia="仿宋_GB2312" w:cs="仿宋_GB2312"/>
          <w:sz w:val="32"/>
          <w:szCs w:val="32"/>
          <w:lang w:val="en-US" w:eastAsia="zh-CN"/>
        </w:rPr>
        <w:t>及其他条件；</w:t>
      </w:r>
    </w:p>
    <w:p>
      <w:pPr>
        <w:keepNext w:val="0"/>
        <w:keepLines w:val="0"/>
        <w:pageBreakBefore w:val="0"/>
        <w:widowControl w:val="0"/>
        <w:tabs>
          <w:tab w:val="left" w:pos="4200"/>
        </w:tabs>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6.应届毕业生应开具相关证明并确保在2021年7月底前获得相关证书。</w:t>
      </w:r>
    </w:p>
    <w:p>
      <w:pPr>
        <w:widowControl/>
        <w:shd w:val="clear" w:color="auto" w:fill="FFFFFF"/>
        <w:spacing w:before="83" w:line="520" w:lineRule="exact"/>
        <w:ind w:firstLine="643" w:firstLineChars="200"/>
        <w:jc w:val="left"/>
        <w:rPr>
          <w:rFonts w:ascii="楷体" w:hAnsi="楷体" w:eastAsia="楷体" w:cs="Helvetica"/>
          <w:b/>
          <w:bCs/>
          <w:kern w:val="0"/>
          <w:sz w:val="32"/>
          <w:szCs w:val="32"/>
        </w:rPr>
      </w:pPr>
      <w:r>
        <w:rPr>
          <w:rFonts w:hint="eastAsia" w:ascii="楷体" w:hAnsi="楷体" w:eastAsia="楷体" w:cs="Helvetica"/>
          <w:b/>
          <w:bCs/>
          <w:kern w:val="0"/>
          <w:sz w:val="32"/>
          <w:szCs w:val="32"/>
        </w:rPr>
        <w:t>（二）同等条件下优先</w:t>
      </w:r>
    </w:p>
    <w:p>
      <w:pPr>
        <w:keepNext w:val="0"/>
        <w:keepLines w:val="0"/>
        <w:pageBreakBefore w:val="0"/>
        <w:widowControl w:val="0"/>
        <w:tabs>
          <w:tab w:val="left" w:pos="4200"/>
        </w:tabs>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1.区（市）县级及以上名优教师、区（市）县级及以上赛课一等奖者;</w:t>
      </w:r>
    </w:p>
    <w:p>
      <w:pPr>
        <w:keepNext w:val="0"/>
        <w:keepLines w:val="0"/>
        <w:pageBreakBefore w:val="0"/>
        <w:widowControl w:val="0"/>
        <w:tabs>
          <w:tab w:val="left" w:pos="4200"/>
        </w:tabs>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2.中小学一级教师及以上职称者；</w:t>
      </w:r>
    </w:p>
    <w:p>
      <w:pPr>
        <w:keepNext w:val="0"/>
        <w:keepLines w:val="0"/>
        <w:pageBreakBefore w:val="0"/>
        <w:widowControl w:val="0"/>
        <w:tabs>
          <w:tab w:val="left" w:pos="4200"/>
        </w:tabs>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3.曾在学校担任过管理人员（含年级组长、教研组长、备课组长）者；</w:t>
      </w:r>
    </w:p>
    <w:p>
      <w:pPr>
        <w:keepNext w:val="0"/>
        <w:keepLines w:val="0"/>
        <w:pageBreakBefore w:val="0"/>
        <w:widowControl w:val="0"/>
        <w:tabs>
          <w:tab w:val="left" w:pos="4200"/>
        </w:tabs>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4.应届毕业生中获得校级二等及以上奖学金、学生干部、中共党员。</w:t>
      </w:r>
    </w:p>
    <w:p>
      <w:pPr>
        <w:widowControl/>
        <w:shd w:val="clear" w:color="auto" w:fill="FFFFFF"/>
        <w:spacing w:before="83" w:line="520" w:lineRule="exact"/>
        <w:ind w:firstLine="643" w:firstLineChars="200"/>
        <w:jc w:val="left"/>
        <w:rPr>
          <w:rFonts w:ascii="楷体" w:hAnsi="楷体" w:eastAsia="楷体" w:cs="Helvetica"/>
          <w:b/>
          <w:bCs/>
          <w:kern w:val="0"/>
          <w:sz w:val="32"/>
          <w:szCs w:val="32"/>
        </w:rPr>
      </w:pPr>
      <w:r>
        <w:rPr>
          <w:rFonts w:hint="eastAsia" w:ascii="楷体" w:hAnsi="楷体" w:eastAsia="楷体" w:cs="Helvetica"/>
          <w:b/>
          <w:bCs/>
          <w:kern w:val="0"/>
          <w:sz w:val="32"/>
          <w:szCs w:val="32"/>
        </w:rPr>
        <w:t>（三）有下列情况之一者，不得应聘</w:t>
      </w:r>
    </w:p>
    <w:p>
      <w:pPr>
        <w:tabs>
          <w:tab w:val="left" w:pos="4200"/>
        </w:tabs>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1.曾受过各类刑事处罚的；</w:t>
      </w:r>
    </w:p>
    <w:p>
      <w:pPr>
        <w:tabs>
          <w:tab w:val="left" w:pos="4200"/>
        </w:tabs>
        <w:spacing w:line="54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2.曾被开除中共党籍、开除公职的；</w:t>
      </w:r>
    </w:p>
    <w:p>
      <w:pPr>
        <w:tabs>
          <w:tab w:val="left" w:pos="4200"/>
        </w:tabs>
        <w:spacing w:line="54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.有违法、违纪行为正在接受审查</w:t>
      </w:r>
      <w:r>
        <w:rPr>
          <w:rFonts w:hint="eastAsia" w:ascii="仿宋_GB2312" w:eastAsia="仿宋_GB2312"/>
          <w:sz w:val="32"/>
          <w:szCs w:val="32"/>
          <w:lang w:eastAsia="zh-CN"/>
        </w:rPr>
        <w:t>调查</w:t>
      </w:r>
      <w:r>
        <w:rPr>
          <w:rFonts w:hint="eastAsia" w:ascii="仿宋_GB2312" w:eastAsia="仿宋_GB2312"/>
          <w:sz w:val="32"/>
          <w:szCs w:val="32"/>
        </w:rPr>
        <w:t>的；</w:t>
      </w:r>
    </w:p>
    <w:p>
      <w:pPr>
        <w:tabs>
          <w:tab w:val="left" w:pos="4200"/>
        </w:tabs>
        <w:spacing w:line="54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.党纪</w:t>
      </w:r>
      <w:r>
        <w:rPr>
          <w:rFonts w:hint="eastAsia" w:ascii="仿宋_GB2312" w:eastAsia="仿宋_GB2312"/>
          <w:sz w:val="32"/>
          <w:szCs w:val="32"/>
          <w:lang w:eastAsia="zh-CN"/>
        </w:rPr>
        <w:t>、</w:t>
      </w:r>
      <w:r>
        <w:rPr>
          <w:rFonts w:hint="eastAsia" w:ascii="仿宋_GB2312" w:eastAsia="仿宋_GB2312"/>
          <w:sz w:val="32"/>
          <w:szCs w:val="32"/>
          <w:lang w:val="en-US" w:eastAsia="zh-CN"/>
        </w:rPr>
        <w:t>政务、政纪</w:t>
      </w:r>
      <w:r>
        <w:rPr>
          <w:rFonts w:hint="eastAsia" w:ascii="仿宋_GB2312" w:eastAsia="仿宋_GB2312"/>
          <w:sz w:val="32"/>
          <w:szCs w:val="32"/>
        </w:rPr>
        <w:t>处分尚在影响期</w:t>
      </w:r>
      <w:r>
        <w:rPr>
          <w:rFonts w:hint="eastAsia" w:ascii="仿宋_GB2312" w:eastAsia="仿宋_GB2312"/>
          <w:sz w:val="32"/>
          <w:szCs w:val="32"/>
          <w:lang w:val="en-US" w:eastAsia="zh-CN"/>
        </w:rPr>
        <w:t>内的</w:t>
      </w:r>
      <w:r>
        <w:rPr>
          <w:rFonts w:hint="eastAsia" w:ascii="仿宋_GB2312" w:eastAsia="仿宋_GB2312"/>
          <w:sz w:val="32"/>
          <w:szCs w:val="32"/>
        </w:rPr>
        <w:t>；</w:t>
      </w:r>
    </w:p>
    <w:p>
      <w:pPr>
        <w:tabs>
          <w:tab w:val="left" w:pos="4200"/>
        </w:tabs>
        <w:spacing w:line="54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.有其它违反国家法律、法规行为的；</w:t>
      </w:r>
    </w:p>
    <w:p>
      <w:pPr>
        <w:tabs>
          <w:tab w:val="left" w:pos="4200"/>
        </w:tabs>
        <w:spacing w:line="54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.按照《关于加快推进失信被执行人信用监督、警示和惩戒机制建设的意见》规定，由人民法院通过司法程序认定的失信被执行人;</w:t>
      </w:r>
    </w:p>
    <w:p>
      <w:pPr>
        <w:keepNext w:val="0"/>
        <w:keepLines w:val="0"/>
        <w:pageBreakBefore w:val="0"/>
        <w:widowControl/>
        <w:shd w:val="clear" w:color="auto" w:fill="FFFFFF"/>
        <w:tabs>
          <w:tab w:val="left" w:pos="4200"/>
        </w:tabs>
        <w:kinsoku/>
        <w:wordWrap/>
        <w:overflowPunct/>
        <w:topLinePunct w:val="0"/>
        <w:autoSpaceDE/>
        <w:autoSpaceDN/>
        <w:bidi w:val="0"/>
        <w:adjustRightInd/>
        <w:snapToGrid/>
        <w:spacing w:before="83"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7.</w:t>
      </w:r>
      <w:r>
        <w:rPr>
          <w:rFonts w:hint="eastAsia" w:ascii="仿宋_GB2312" w:hAnsi="仿宋_GB2312" w:eastAsia="仿宋_GB2312" w:cs="仿宋_GB2312"/>
          <w:color w:val="000000"/>
          <w:kern w:val="0"/>
          <w:sz w:val="32"/>
          <w:szCs w:val="32"/>
        </w:rPr>
        <w:t>已</w:t>
      </w:r>
      <w:r>
        <w:rPr>
          <w:rFonts w:hint="eastAsia" w:ascii="仿宋_GB2312" w:hAnsi="仿宋_GB2312" w:eastAsia="仿宋_GB2312" w:cs="仿宋_GB2312"/>
          <w:color w:val="000000"/>
          <w:kern w:val="0"/>
          <w:sz w:val="32"/>
          <w:szCs w:val="32"/>
          <w:lang w:eastAsia="zh-CN"/>
        </w:rPr>
        <w:t>与彭州市教育人才管理服务中心签订劳动合同，且在合同期内的（截止时间为</w:t>
      </w:r>
      <w:r>
        <w:rPr>
          <w:rFonts w:hint="eastAsia" w:ascii="仿宋_GB2312" w:hAnsi="仿宋_GB2312" w:eastAsia="仿宋_GB2312" w:cs="仿宋_GB2312"/>
          <w:color w:val="000000"/>
          <w:kern w:val="0"/>
          <w:sz w:val="32"/>
          <w:szCs w:val="32"/>
          <w:lang w:val="en-US" w:eastAsia="zh-CN"/>
        </w:rPr>
        <w:t>2021年5月31日）</w:t>
      </w:r>
      <w:r>
        <w:rPr>
          <w:rFonts w:hint="eastAsia" w:ascii="仿宋_GB2312" w:hAnsi="仿宋_GB2312" w:eastAsia="仿宋_GB2312" w:cs="仿宋_GB2312"/>
          <w:color w:val="000000"/>
          <w:kern w:val="0"/>
          <w:sz w:val="32"/>
          <w:szCs w:val="32"/>
          <w:lang w:eastAsia="zh-CN"/>
        </w:rPr>
        <w:t>。</w:t>
      </w:r>
    </w:p>
    <w:p>
      <w:pPr>
        <w:widowControl/>
        <w:shd w:val="clear" w:color="auto" w:fill="FFFFFF"/>
        <w:tabs>
          <w:tab w:val="left" w:pos="4200"/>
        </w:tabs>
        <w:spacing w:before="83" w:line="540" w:lineRule="exact"/>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三、薪酬待遇</w:t>
      </w:r>
    </w:p>
    <w:p>
      <w:pPr>
        <w:keepNext w:val="0"/>
        <w:keepLines w:val="0"/>
        <w:pageBreakBefore w:val="0"/>
        <w:widowControl/>
        <w:shd w:val="clear" w:color="auto" w:fill="FFFFFF"/>
        <w:tabs>
          <w:tab w:val="left" w:pos="4200"/>
        </w:tabs>
        <w:kinsoku/>
        <w:wordWrap/>
        <w:overflowPunct/>
        <w:topLinePunct w:val="0"/>
        <w:autoSpaceDE/>
        <w:autoSpaceDN/>
        <w:bidi w:val="0"/>
        <w:adjustRightInd/>
        <w:snapToGrid/>
        <w:spacing w:before="83" w:line="54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1.实行</w:t>
      </w:r>
      <w:r>
        <w:rPr>
          <w:rFonts w:hint="eastAsia" w:ascii="仿宋_GB2312" w:hAnsi="仿宋_GB2312" w:eastAsia="仿宋_GB2312" w:cs="仿宋_GB2312"/>
          <w:kern w:val="0"/>
          <w:sz w:val="32"/>
          <w:szCs w:val="32"/>
        </w:rPr>
        <w:t>聘用</w:t>
      </w:r>
      <w:r>
        <w:rPr>
          <w:rFonts w:hint="eastAsia" w:ascii="仿宋_GB2312" w:hAnsi="仿宋_GB2312" w:eastAsia="仿宋_GB2312" w:cs="仿宋_GB2312"/>
          <w:color w:val="auto"/>
          <w:kern w:val="0"/>
          <w:sz w:val="32"/>
          <w:szCs w:val="32"/>
        </w:rPr>
        <w:t>合同制管理；</w:t>
      </w:r>
    </w:p>
    <w:p>
      <w:pPr>
        <w:keepNext w:val="0"/>
        <w:keepLines w:val="0"/>
        <w:pageBreakBefore w:val="0"/>
        <w:widowControl/>
        <w:shd w:val="clear" w:color="auto" w:fill="FFFFFF"/>
        <w:tabs>
          <w:tab w:val="left" w:pos="4200"/>
        </w:tabs>
        <w:kinsoku/>
        <w:wordWrap/>
        <w:overflowPunct/>
        <w:topLinePunct w:val="0"/>
        <w:autoSpaceDE/>
        <w:autoSpaceDN/>
        <w:bidi w:val="0"/>
        <w:adjustRightInd/>
        <w:snapToGrid/>
        <w:spacing w:before="83" w:line="540" w:lineRule="exact"/>
        <w:ind w:firstLine="640" w:firstLineChars="200"/>
        <w:jc w:val="left"/>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2.按有关规定购买相关保险；</w:t>
      </w:r>
    </w:p>
    <w:p>
      <w:pPr>
        <w:keepNext w:val="0"/>
        <w:keepLines w:val="0"/>
        <w:pageBreakBefore w:val="0"/>
        <w:widowControl/>
        <w:shd w:val="clear" w:color="auto" w:fill="FFFFFF"/>
        <w:tabs>
          <w:tab w:val="left" w:pos="4200"/>
        </w:tabs>
        <w:kinsoku/>
        <w:wordWrap/>
        <w:overflowPunct/>
        <w:topLinePunct w:val="0"/>
        <w:autoSpaceDE/>
        <w:autoSpaceDN/>
        <w:bidi w:val="0"/>
        <w:adjustRightInd/>
        <w:snapToGrid/>
        <w:spacing w:before="83" w:line="540" w:lineRule="exact"/>
        <w:ind w:firstLine="640" w:firstLineChars="20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.薪酬待遇</w:t>
      </w:r>
      <w:r>
        <w:rPr>
          <w:rFonts w:hint="eastAsia" w:ascii="仿宋_GB2312" w:hAnsi="仿宋_GB2312" w:eastAsia="仿宋_GB2312" w:cs="仿宋_GB2312"/>
          <w:color w:val="auto"/>
          <w:kern w:val="0"/>
          <w:sz w:val="32"/>
          <w:szCs w:val="32"/>
          <w:lang w:eastAsia="zh-CN"/>
        </w:rPr>
        <w:t>实行</w:t>
      </w:r>
      <w:r>
        <w:rPr>
          <w:rFonts w:hint="eastAsia" w:ascii="仿宋_GB2312" w:hAnsi="仿宋_GB2312" w:eastAsia="仿宋_GB2312" w:cs="仿宋_GB2312"/>
          <w:color w:val="auto"/>
          <w:kern w:val="0"/>
          <w:sz w:val="32"/>
          <w:szCs w:val="32"/>
        </w:rPr>
        <w:t>因岗设酬，多劳多得，优绩</w:t>
      </w:r>
      <w:r>
        <w:rPr>
          <w:rFonts w:hint="eastAsia" w:ascii="仿宋_GB2312" w:hAnsi="仿宋_GB2312" w:eastAsia="仿宋_GB2312" w:cs="仿宋_GB2312"/>
          <w:color w:val="auto"/>
          <w:kern w:val="0"/>
          <w:sz w:val="32"/>
          <w:szCs w:val="32"/>
          <w:lang w:eastAsia="zh-CN"/>
        </w:rPr>
        <w:t>优</w:t>
      </w:r>
      <w:r>
        <w:rPr>
          <w:rFonts w:hint="eastAsia" w:ascii="仿宋_GB2312" w:hAnsi="仿宋_GB2312" w:eastAsia="仿宋_GB2312" w:cs="仿宋_GB2312"/>
          <w:color w:val="auto"/>
          <w:kern w:val="0"/>
          <w:sz w:val="32"/>
          <w:szCs w:val="32"/>
        </w:rPr>
        <w:t>酬</w:t>
      </w:r>
      <w:r>
        <w:rPr>
          <w:rFonts w:hint="eastAsia" w:ascii="仿宋_GB2312" w:hAnsi="仿宋_GB2312" w:eastAsia="仿宋_GB2312" w:cs="仿宋_GB2312"/>
          <w:color w:val="auto"/>
          <w:kern w:val="0"/>
          <w:sz w:val="32"/>
          <w:szCs w:val="32"/>
          <w:lang w:eastAsia="zh-CN"/>
        </w:rPr>
        <w:t>；</w:t>
      </w:r>
    </w:p>
    <w:p>
      <w:pPr>
        <w:keepNext w:val="0"/>
        <w:keepLines w:val="0"/>
        <w:pageBreakBefore w:val="0"/>
        <w:widowControl/>
        <w:shd w:val="clear" w:color="auto" w:fill="FFFFFF"/>
        <w:tabs>
          <w:tab w:val="left" w:pos="4200"/>
        </w:tabs>
        <w:kinsoku/>
        <w:wordWrap/>
        <w:overflowPunct/>
        <w:topLinePunct w:val="0"/>
        <w:autoSpaceDE/>
        <w:autoSpaceDN/>
        <w:bidi w:val="0"/>
        <w:adjustRightInd/>
        <w:snapToGrid/>
        <w:spacing w:before="83" w:line="540" w:lineRule="exact"/>
        <w:ind w:firstLine="640" w:firstLineChars="20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享有</w:t>
      </w:r>
      <w:r>
        <w:rPr>
          <w:rFonts w:hint="eastAsia" w:ascii="仿宋_GB2312" w:hAnsi="仿宋_GB2312" w:eastAsia="仿宋_GB2312" w:cs="仿宋_GB2312"/>
          <w:color w:val="auto"/>
          <w:kern w:val="0"/>
          <w:sz w:val="32"/>
          <w:szCs w:val="32"/>
        </w:rPr>
        <w:t>公办学校同等职称评</w:t>
      </w:r>
      <w:r>
        <w:rPr>
          <w:rFonts w:hint="eastAsia" w:ascii="仿宋_GB2312" w:hAnsi="仿宋_GB2312" w:eastAsia="仿宋_GB2312" w:cs="仿宋_GB2312"/>
          <w:kern w:val="0"/>
          <w:sz w:val="32"/>
          <w:szCs w:val="32"/>
          <w:lang w:eastAsia="zh-CN"/>
        </w:rPr>
        <w:t>审</w:t>
      </w:r>
      <w:r>
        <w:rPr>
          <w:rFonts w:hint="eastAsia" w:ascii="仿宋_GB2312" w:hAnsi="仿宋_GB2312" w:eastAsia="仿宋_GB2312" w:cs="仿宋_GB2312"/>
          <w:color w:val="auto"/>
          <w:kern w:val="0"/>
          <w:sz w:val="32"/>
          <w:szCs w:val="32"/>
        </w:rPr>
        <w:t>、评优选先、外出培训、健康体检、</w:t>
      </w:r>
      <w:r>
        <w:rPr>
          <w:rFonts w:hint="eastAsia" w:ascii="仿宋_GB2312" w:hAnsi="仿宋_GB2312" w:eastAsia="仿宋_GB2312" w:cs="仿宋_GB2312"/>
          <w:color w:val="auto"/>
          <w:kern w:val="0"/>
          <w:sz w:val="32"/>
          <w:szCs w:val="32"/>
          <w:lang w:val="en-US" w:eastAsia="zh-CN"/>
        </w:rPr>
        <w:t>工会</w:t>
      </w:r>
      <w:r>
        <w:rPr>
          <w:rFonts w:hint="eastAsia" w:ascii="仿宋_GB2312" w:hAnsi="仿宋_GB2312" w:eastAsia="仿宋_GB2312" w:cs="仿宋_GB2312"/>
          <w:color w:val="auto"/>
          <w:kern w:val="0"/>
          <w:sz w:val="32"/>
          <w:szCs w:val="32"/>
        </w:rPr>
        <w:t>活动等待遇</w:t>
      </w:r>
      <w:r>
        <w:rPr>
          <w:rFonts w:hint="eastAsia" w:ascii="仿宋_GB2312" w:hAnsi="仿宋_GB2312" w:eastAsia="仿宋_GB2312" w:cs="仿宋_GB2312"/>
          <w:color w:val="auto"/>
          <w:kern w:val="0"/>
          <w:sz w:val="32"/>
          <w:szCs w:val="32"/>
          <w:lang w:eastAsia="zh-CN"/>
        </w:rPr>
        <w:t>；</w:t>
      </w:r>
    </w:p>
    <w:p>
      <w:pPr>
        <w:keepNext w:val="0"/>
        <w:keepLines w:val="0"/>
        <w:pageBreakBefore w:val="0"/>
        <w:widowControl/>
        <w:shd w:val="clear" w:color="auto" w:fill="FFFFFF"/>
        <w:tabs>
          <w:tab w:val="left" w:pos="4200"/>
        </w:tabs>
        <w:kinsoku/>
        <w:wordWrap/>
        <w:overflowPunct/>
        <w:topLinePunct w:val="0"/>
        <w:autoSpaceDE/>
        <w:autoSpaceDN/>
        <w:bidi w:val="0"/>
        <w:adjustRightInd/>
        <w:snapToGrid/>
        <w:spacing w:before="83" w:line="54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.地市级及以上学科带头人、特级教师</w:t>
      </w:r>
      <w:r>
        <w:rPr>
          <w:rFonts w:hint="eastAsia" w:ascii="仿宋_GB2312" w:hAnsi="仿宋_GB2312" w:eastAsia="仿宋_GB2312" w:cs="仿宋_GB2312"/>
          <w:kern w:val="0"/>
          <w:sz w:val="32"/>
          <w:szCs w:val="32"/>
          <w:lang w:eastAsia="zh-CN"/>
        </w:rPr>
        <w:t>、中小学高级、正高级教师</w:t>
      </w:r>
      <w:r>
        <w:rPr>
          <w:rFonts w:hint="eastAsia" w:ascii="仿宋_GB2312" w:hAnsi="仿宋_GB2312" w:eastAsia="仿宋_GB2312" w:cs="仿宋_GB2312"/>
          <w:kern w:val="0"/>
          <w:sz w:val="32"/>
          <w:szCs w:val="32"/>
        </w:rPr>
        <w:t>待遇面议。</w:t>
      </w:r>
    </w:p>
    <w:p>
      <w:pPr>
        <w:widowControl/>
        <w:shd w:val="clear" w:color="auto" w:fill="FFFFFF"/>
        <w:tabs>
          <w:tab w:val="left" w:pos="4200"/>
        </w:tabs>
        <w:spacing w:before="83" w:line="540" w:lineRule="exact"/>
        <w:ind w:firstLine="640" w:firstLineChars="200"/>
        <w:jc w:val="left"/>
        <w:rPr>
          <w:rFonts w:ascii="黑体" w:hAnsi="黑体" w:eastAsia="黑体" w:cs="黑体"/>
          <w:b w:val="0"/>
          <w:bCs w:val="0"/>
          <w:kern w:val="0"/>
          <w:sz w:val="32"/>
          <w:szCs w:val="32"/>
        </w:rPr>
      </w:pPr>
      <w:r>
        <w:rPr>
          <w:rFonts w:hint="eastAsia" w:ascii="黑体" w:hAnsi="黑体" w:eastAsia="黑体" w:cs="黑体"/>
          <w:b w:val="0"/>
          <w:bCs w:val="0"/>
          <w:kern w:val="0"/>
          <w:sz w:val="32"/>
          <w:szCs w:val="32"/>
        </w:rPr>
        <w:t>四、报名及</w:t>
      </w:r>
      <w:r>
        <w:rPr>
          <w:rFonts w:hint="eastAsia" w:ascii="黑体" w:hAnsi="黑体" w:eastAsia="黑体" w:cs="Helvetica"/>
          <w:b w:val="0"/>
          <w:bCs w:val="0"/>
          <w:kern w:val="0"/>
          <w:sz w:val="32"/>
          <w:szCs w:val="32"/>
          <w:lang w:eastAsia="zh-CN"/>
        </w:rPr>
        <w:t>原件校验、</w:t>
      </w:r>
      <w:r>
        <w:rPr>
          <w:rFonts w:hint="eastAsia" w:ascii="黑体" w:hAnsi="黑体" w:eastAsia="黑体" w:cs="黑体"/>
          <w:b w:val="0"/>
          <w:bCs w:val="0"/>
          <w:kern w:val="0"/>
          <w:sz w:val="32"/>
          <w:szCs w:val="32"/>
        </w:rPr>
        <w:t>资格审查</w:t>
      </w:r>
    </w:p>
    <w:p>
      <w:pPr>
        <w:widowControl/>
        <w:shd w:val="clear" w:color="auto" w:fill="FFFFFF"/>
        <w:spacing w:before="83" w:line="520" w:lineRule="exact"/>
        <w:ind w:firstLine="643" w:firstLineChars="200"/>
        <w:jc w:val="left"/>
        <w:rPr>
          <w:rFonts w:ascii="微软雅黑" w:hAnsi="微软雅黑" w:eastAsia="微软雅黑" w:cs="Helvetica"/>
          <w:kern w:val="0"/>
          <w:sz w:val="15"/>
          <w:szCs w:val="15"/>
        </w:rPr>
      </w:pPr>
      <w:r>
        <w:rPr>
          <w:rFonts w:hint="eastAsia" w:ascii="楷体" w:hAnsi="楷体" w:eastAsia="楷体" w:cs="Helvetica"/>
          <w:b/>
          <w:bCs/>
          <w:kern w:val="0"/>
          <w:sz w:val="32"/>
          <w:szCs w:val="32"/>
        </w:rPr>
        <w:t>（一）报名时间</w:t>
      </w:r>
    </w:p>
    <w:p>
      <w:pPr>
        <w:pStyle w:val="4"/>
        <w:spacing w:beforeAutospacing="0" w:afterAutospacing="0" w:line="56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网络</w:t>
      </w:r>
      <w:r>
        <w:rPr>
          <w:rFonts w:hint="eastAsia" w:ascii="仿宋_GB2312" w:hAnsi="仿宋_GB2312" w:eastAsia="仿宋_GB2312" w:cs="仿宋_GB2312"/>
          <w:color w:val="000000" w:themeColor="text1"/>
          <w:sz w:val="32"/>
          <w:szCs w:val="32"/>
          <w14:textFill>
            <w14:solidFill>
              <w14:schemeClr w14:val="tx1"/>
            </w14:solidFill>
          </w14:textFill>
        </w:rPr>
        <w:t>报名时间:</w:t>
      </w:r>
      <w:r>
        <w:rPr>
          <w:rFonts w:hint="eastAsia" w:ascii="仿宋_GB2312" w:hAnsi="仿宋_GB2312" w:eastAsia="仿宋_GB2312" w:cs="仿宋_GB2312"/>
          <w:color w:val="000000" w:themeColor="text1"/>
          <w:sz w:val="32"/>
          <w:szCs w:val="32"/>
          <w:lang w:eastAsia="zh-CN"/>
          <w14:textFill>
            <w14:solidFill>
              <w14:schemeClr w14:val="tx1"/>
            </w14:solidFill>
          </w14:textFill>
        </w:rPr>
        <w:t>公告之日起—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2021年6月25日；现场报名时间：</w:t>
      </w:r>
      <w:r>
        <w:rPr>
          <w:rFonts w:hint="eastAsia" w:ascii="仿宋_GB2312" w:hAnsi="仿宋_GB2312" w:eastAsia="仿宋_GB2312" w:cs="仿宋_GB2312"/>
          <w:color w:val="000000" w:themeColor="text1"/>
          <w:sz w:val="32"/>
          <w:szCs w:val="32"/>
          <w14:textFill>
            <w14:solidFill>
              <w14:schemeClr w14:val="tx1"/>
            </w14:solidFill>
          </w14:textFill>
        </w:rPr>
        <w:t>2021年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w:t>
      </w:r>
      <w:r>
        <w:rPr>
          <w:rFonts w:hint="eastAsia" w:ascii="仿宋_GB2312" w:hAnsi="仿宋_GB2312" w:eastAsia="仿宋_GB2312" w:cs="仿宋_GB2312"/>
          <w:color w:val="000000" w:themeColor="text1"/>
          <w:sz w:val="32"/>
          <w:szCs w:val="32"/>
          <w14:textFill>
            <w14:solidFill>
              <w14:schemeClr w14:val="tx1"/>
            </w14:solidFill>
          </w14:textFill>
        </w:rPr>
        <w:t>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-6月30日</w:t>
      </w:r>
      <w:r>
        <w:rPr>
          <w:rFonts w:hint="eastAsia" w:ascii="仿宋" w:hAnsi="仿宋" w:eastAsia="仿宋" w:cs="仿宋"/>
          <w:color w:val="000000" w:themeColor="text1"/>
          <w:sz w:val="32"/>
          <w:szCs w:val="32"/>
          <w:shd w:val="clear" w:color="auto" w:fill="FFFFFF"/>
          <w14:textFill>
            <w14:solidFill>
              <w14:schemeClr w14:val="tx1"/>
            </w14:solidFill>
          </w14:textFill>
        </w:rPr>
        <w:t>工作日上午</w:t>
      </w:r>
      <w:r>
        <w:rPr>
          <w:rFonts w:ascii="仿宋" w:hAnsi="仿宋" w:eastAsia="仿宋" w:cs="仿宋"/>
          <w:color w:val="000000" w:themeColor="text1"/>
          <w:sz w:val="32"/>
          <w:szCs w:val="32"/>
          <w:shd w:val="clear" w:color="auto" w:fill="FFFFFF"/>
          <w14:textFill>
            <w14:solidFill>
              <w14:schemeClr w14:val="tx1"/>
            </w14:solidFill>
          </w14:textFill>
        </w:rPr>
        <w:t>9:00-11:30</w:t>
      </w:r>
      <w:r>
        <w:rPr>
          <w:rFonts w:hint="eastAsia" w:ascii="仿宋" w:hAnsi="仿宋" w:eastAsia="仿宋" w:cs="仿宋"/>
          <w:color w:val="000000" w:themeColor="text1"/>
          <w:sz w:val="32"/>
          <w:szCs w:val="32"/>
          <w:shd w:val="clear" w:color="auto" w:fill="FFFFFF"/>
          <w14:textFill>
            <w14:solidFill>
              <w14:schemeClr w14:val="tx1"/>
            </w14:solidFill>
          </w14:textFill>
        </w:rPr>
        <w:t>，下午</w:t>
      </w:r>
      <w:r>
        <w:rPr>
          <w:rFonts w:ascii="仿宋" w:hAnsi="仿宋" w:eastAsia="仿宋" w:cs="仿宋"/>
          <w:color w:val="000000" w:themeColor="text1"/>
          <w:sz w:val="32"/>
          <w:szCs w:val="32"/>
          <w:shd w:val="clear" w:color="auto" w:fill="FFFFFF"/>
          <w14:textFill>
            <w14:solidFill>
              <w14:schemeClr w14:val="tx1"/>
            </w14:solidFill>
          </w14:textFill>
        </w:rPr>
        <w:t>13:</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0</w:t>
      </w:r>
      <w:r>
        <w:rPr>
          <w:rFonts w:ascii="仿宋" w:hAnsi="仿宋" w:eastAsia="仿宋" w:cs="仿宋"/>
          <w:color w:val="000000" w:themeColor="text1"/>
          <w:sz w:val="32"/>
          <w:szCs w:val="32"/>
          <w:shd w:val="clear" w:color="auto" w:fill="FFFFFF"/>
          <w14:textFill>
            <w14:solidFill>
              <w14:schemeClr w14:val="tx1"/>
            </w14:solidFill>
          </w14:textFill>
        </w:rPr>
        <w:t>0-16:30</w:t>
      </w:r>
      <w:r>
        <w:rPr>
          <w:rFonts w:hint="eastAsia" w:ascii="仿宋" w:hAnsi="仿宋" w:eastAsia="仿宋" w:cs="仿宋"/>
          <w:color w:val="000000" w:themeColor="text1"/>
          <w:sz w:val="32"/>
          <w:szCs w:val="32"/>
          <w:shd w:val="clear" w:color="auto" w:fill="FFFFFF"/>
          <w14:textFill>
            <w14:solidFill>
              <w14:schemeClr w14:val="tx1"/>
            </w14:solidFill>
          </w14:textFill>
        </w:rPr>
        <w:t>（节假日除外）。</w:t>
      </w:r>
    </w:p>
    <w:p>
      <w:pPr>
        <w:widowControl/>
        <w:shd w:val="clear" w:color="auto" w:fill="FFFFFF"/>
        <w:spacing w:before="83" w:line="520" w:lineRule="exact"/>
        <w:ind w:firstLine="643" w:firstLineChars="200"/>
        <w:jc w:val="left"/>
        <w:rPr>
          <w:rFonts w:hint="eastAsia" w:ascii="楷体" w:hAnsi="楷体" w:eastAsia="楷体" w:cs="Helvetica"/>
          <w:b/>
          <w:bCs/>
          <w:color w:val="000000" w:themeColor="text1"/>
          <w:kern w:val="0"/>
          <w:sz w:val="32"/>
          <w:szCs w:val="32"/>
          <w:lang w:eastAsia="zh-CN"/>
          <w14:textFill>
            <w14:solidFill>
              <w14:schemeClr w14:val="tx1"/>
            </w14:solidFill>
          </w14:textFill>
        </w:rPr>
      </w:pPr>
      <w:r>
        <w:rPr>
          <w:rFonts w:hint="eastAsia" w:ascii="楷体" w:hAnsi="楷体" w:eastAsia="楷体" w:cs="Helvetica"/>
          <w:b/>
          <w:bCs/>
          <w:color w:val="000000" w:themeColor="text1"/>
          <w:kern w:val="0"/>
          <w:sz w:val="32"/>
          <w:szCs w:val="32"/>
          <w14:textFill>
            <w14:solidFill>
              <w14:schemeClr w14:val="tx1"/>
            </w14:solidFill>
          </w14:textFill>
        </w:rPr>
        <w:t>（二）报名方式</w:t>
      </w:r>
    </w:p>
    <w:p>
      <w:pPr>
        <w:keepNext w:val="0"/>
        <w:keepLines w:val="0"/>
        <w:pageBreakBefore w:val="0"/>
        <w:widowControl w:val="0"/>
        <w:tabs>
          <w:tab w:val="left" w:pos="4200"/>
        </w:tabs>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本次报名采取网络报名和现场报名两种方式。</w:t>
      </w:r>
    </w:p>
    <w:p>
      <w:pPr>
        <w:keepNext w:val="0"/>
        <w:keepLines w:val="0"/>
        <w:pageBreakBefore w:val="0"/>
        <w:widowControl w:val="0"/>
        <w:tabs>
          <w:tab w:val="left" w:pos="4200"/>
        </w:tabs>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网络报名方式：关注“彭州市教育人才管理服务中心”微信公众号。截止6月25日16:30前，在教师招聘栏目-招聘报名栏目，</w:t>
      </w:r>
      <w:r>
        <w:rPr>
          <w:rFonts w:hint="eastAsia" w:ascii="仿宋_GB2312" w:hAnsi="仿宋_GB2312" w:eastAsia="仿宋_GB2312" w:cs="仿宋_GB2312"/>
          <w:color w:val="000000" w:themeColor="text1"/>
          <w:kern w:val="0"/>
          <w:sz w:val="32"/>
          <w:szCs w:val="32"/>
          <w:u w:val="none"/>
          <w14:textFill>
            <w14:solidFill>
              <w14:schemeClr w14:val="tx1"/>
            </w14:solidFill>
          </w14:textFill>
        </w:rPr>
        <w:t>选择202</w:t>
      </w:r>
      <w:r>
        <w:rPr>
          <w:rFonts w:hint="eastAsia" w:ascii="仿宋_GB2312" w:hAnsi="仿宋_GB2312" w:eastAsia="仿宋_GB2312" w:cs="仿宋_GB2312"/>
          <w:color w:val="000000" w:themeColor="text1"/>
          <w:kern w:val="0"/>
          <w:sz w:val="32"/>
          <w:szCs w:val="32"/>
          <w:u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32"/>
          <w:szCs w:val="32"/>
          <w:u w:val="none"/>
          <w14:textFill>
            <w14:solidFill>
              <w14:schemeClr w14:val="tx1"/>
            </w14:solidFill>
          </w14:textFill>
        </w:rPr>
        <w:t>年</w:t>
      </w:r>
      <w:r>
        <w:rPr>
          <w:rFonts w:hint="eastAsia" w:ascii="仿宋_GB2312" w:hAnsi="仿宋_GB2312" w:eastAsia="仿宋_GB2312" w:cs="仿宋_GB2312"/>
          <w:color w:val="000000" w:themeColor="text1"/>
          <w:kern w:val="0"/>
          <w:sz w:val="32"/>
          <w:szCs w:val="32"/>
          <w:u w:val="none"/>
          <w:lang w:val="en-US" w:eastAsia="zh-CN"/>
          <w14:textFill>
            <w14:solidFill>
              <w14:schemeClr w14:val="tx1"/>
            </w14:solidFill>
          </w14:textFill>
        </w:rPr>
        <w:t>员额</w:t>
      </w:r>
      <w:r>
        <w:rPr>
          <w:rFonts w:hint="eastAsia" w:ascii="仿宋_GB2312" w:hAnsi="仿宋_GB2312" w:eastAsia="仿宋_GB2312" w:cs="仿宋_GB2312"/>
          <w:color w:val="000000" w:themeColor="text1"/>
          <w:kern w:val="0"/>
          <w:sz w:val="32"/>
          <w:szCs w:val="32"/>
          <w:u w:val="none"/>
          <w14:textFill>
            <w14:solidFill>
              <w14:schemeClr w14:val="tx1"/>
            </w14:solidFill>
          </w14:textFill>
        </w:rPr>
        <w:t>教师项目填写相关报名信息</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并上</w:t>
      </w:r>
      <w:r>
        <w:rPr>
          <w:rFonts w:hint="eastAsia" w:ascii="仿宋_GB2312" w:hAnsi="仿宋_GB2312" w:eastAsia="仿宋_GB2312" w:cs="仿宋_GB2312"/>
          <w:sz w:val="32"/>
          <w:szCs w:val="32"/>
          <w:lang w:val="en-US" w:eastAsia="zh-CN"/>
        </w:rPr>
        <w:t>传本人电子标准照、身份证、毕业证书、学位证书、教师资格证书及相关获奖证书照片等信息，经审核合格后，按通知要求及时到彭州市教育人才管理服务中心复审相关原件。</w:t>
      </w:r>
    </w:p>
    <w:p>
      <w:pPr>
        <w:keepNext w:val="0"/>
        <w:keepLines w:val="0"/>
        <w:pageBreakBefore w:val="0"/>
        <w:widowControl w:val="0"/>
        <w:tabs>
          <w:tab w:val="left" w:pos="4200"/>
        </w:tabs>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现场报名方式：本人可直接到彭州市教育人才管理服务中心（彭州市天彭街道金彭西路449号四楼）现场报名，</w:t>
      </w:r>
      <w:r>
        <w:rPr>
          <w:rFonts w:hint="eastAsia" w:ascii="仿宋_GB2312" w:hAnsi="仿宋_GB2312" w:eastAsia="仿宋_GB2312" w:cs="仿宋_GB2312"/>
          <w:color w:val="000000" w:themeColor="text1"/>
          <w:kern w:val="0"/>
          <w:sz w:val="32"/>
          <w:szCs w:val="32"/>
          <w:u w:val="none"/>
          <w14:textFill>
            <w14:solidFill>
              <w14:schemeClr w14:val="tx1"/>
            </w14:solidFill>
          </w14:textFill>
        </w:rPr>
        <w:t>报名时应提供《彭州市</w:t>
      </w:r>
      <w:r>
        <w:rPr>
          <w:rFonts w:hint="eastAsia" w:ascii="仿宋_GB2312" w:hAnsi="仿宋_GB2312" w:eastAsia="仿宋_GB2312" w:cs="仿宋_GB2312"/>
          <w:color w:val="000000" w:themeColor="text1"/>
          <w:kern w:val="0"/>
          <w:sz w:val="32"/>
          <w:szCs w:val="32"/>
          <w:u w:val="none"/>
          <w:lang w:val="en-US" w:eastAsia="zh-CN"/>
          <w14:textFill>
            <w14:solidFill>
              <w14:schemeClr w14:val="tx1"/>
            </w14:solidFill>
          </w14:textFill>
        </w:rPr>
        <w:t>教育系统</w:t>
      </w:r>
      <w:r>
        <w:rPr>
          <w:rFonts w:hint="eastAsia" w:ascii="仿宋_GB2312" w:hAnsi="仿宋_GB2312" w:eastAsia="仿宋_GB2312" w:cs="仿宋_GB2312"/>
          <w:color w:val="000000" w:themeColor="text1"/>
          <w:kern w:val="0"/>
          <w:sz w:val="32"/>
          <w:szCs w:val="32"/>
          <w:u w:val="none"/>
          <w14:textFill>
            <w14:solidFill>
              <w14:schemeClr w14:val="tx1"/>
            </w14:solidFill>
          </w14:textFill>
        </w:rPr>
        <w:t>2021年招聘员额教师报名表》（见附件</w:t>
      </w:r>
      <w:r>
        <w:rPr>
          <w:rFonts w:hint="eastAsia" w:ascii="仿宋_GB2312" w:hAnsi="仿宋_GB2312" w:eastAsia="仿宋_GB2312" w:cs="仿宋_GB2312"/>
          <w:color w:val="000000" w:themeColor="text1"/>
          <w:kern w:val="0"/>
          <w:sz w:val="32"/>
          <w:szCs w:val="32"/>
          <w:u w:val="none"/>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32"/>
          <w:szCs w:val="32"/>
          <w:u w:val="none"/>
          <w14:textFill>
            <w14:solidFill>
              <w14:schemeClr w14:val="tx1"/>
            </w14:solidFill>
          </w14:textFill>
        </w:rPr>
        <w:t>）、</w:t>
      </w:r>
      <w:r>
        <w:rPr>
          <w:rFonts w:hint="eastAsia" w:ascii="仿宋_GB2312" w:hAnsi="仿宋_GB2312" w:eastAsia="仿宋_GB2312" w:cs="仿宋_GB2312"/>
          <w:sz w:val="32"/>
          <w:szCs w:val="32"/>
          <w:lang w:val="en-US" w:eastAsia="zh-CN"/>
        </w:rPr>
        <w:t>本人有效身份证、毕业证书、学位证书、教师资格证书及相关获奖证书（验原件、收复印件），近期二寸免冠彩色照片2张。</w:t>
      </w:r>
    </w:p>
    <w:p>
      <w:pPr>
        <w:widowControl/>
        <w:shd w:val="clear" w:color="auto" w:fill="FFFFFF"/>
        <w:spacing w:before="83" w:line="520" w:lineRule="exact"/>
        <w:ind w:firstLine="643" w:firstLineChars="200"/>
        <w:jc w:val="left"/>
        <w:rPr>
          <w:rFonts w:ascii="微软雅黑" w:hAnsi="微软雅黑" w:eastAsia="微软雅黑" w:cs="Helvetica"/>
          <w:color w:val="333333"/>
          <w:kern w:val="0"/>
          <w:sz w:val="15"/>
          <w:szCs w:val="15"/>
        </w:rPr>
      </w:pPr>
      <w:r>
        <w:rPr>
          <w:rFonts w:hint="eastAsia" w:ascii="楷体" w:hAnsi="楷体" w:eastAsia="楷体" w:cs="Helvetica"/>
          <w:b/>
          <w:bCs/>
          <w:color w:val="000000"/>
          <w:kern w:val="0"/>
          <w:sz w:val="32"/>
          <w:szCs w:val="32"/>
        </w:rPr>
        <w:t>（三）报名要求</w:t>
      </w:r>
    </w:p>
    <w:p>
      <w:pPr>
        <w:keepNext w:val="0"/>
        <w:keepLines w:val="0"/>
        <w:pageBreakBefore w:val="0"/>
        <w:widowControl w:val="0"/>
        <w:tabs>
          <w:tab w:val="left" w:pos="4200"/>
        </w:tabs>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每位应聘人员限报一个招聘岗位。</w:t>
      </w:r>
      <w:r>
        <w:rPr>
          <w:rFonts w:ascii="仿宋" w:hAnsi="仿宋" w:eastAsia="仿宋" w:cs="Helvetica"/>
          <w:color w:val="000000"/>
          <w:kern w:val="0"/>
          <w:sz w:val="32"/>
          <w:szCs w:val="32"/>
        </w:rPr>
        <w:t>可自愿选择是否服从调配</w:t>
      </w:r>
      <w:r>
        <w:rPr>
          <w:rFonts w:hint="eastAsia" w:ascii="仿宋" w:hAnsi="仿宋" w:eastAsia="仿宋" w:cs="Helvetica"/>
          <w:color w:val="000000"/>
          <w:kern w:val="0"/>
          <w:sz w:val="32"/>
          <w:szCs w:val="32"/>
        </w:rPr>
        <w:t>。</w:t>
      </w:r>
      <w:r>
        <w:rPr>
          <w:rFonts w:hint="eastAsia" w:ascii="仿宋_GB2312" w:hAnsi="仿宋_GB2312" w:eastAsia="仿宋_GB2312" w:cs="仿宋_GB2312"/>
          <w:sz w:val="32"/>
          <w:szCs w:val="32"/>
          <w:lang w:val="en-US" w:eastAsia="zh-CN"/>
        </w:rPr>
        <w:t>报名时应提供《彭州市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教育系统</w:t>
      </w:r>
      <w:r>
        <w:rPr>
          <w:rFonts w:hint="eastAsia" w:ascii="仿宋_GB2312" w:hAnsi="仿宋_GB2312" w:eastAsia="仿宋_GB2312" w:cs="仿宋_GB2312"/>
          <w:sz w:val="32"/>
          <w:szCs w:val="32"/>
          <w:lang w:val="en-US" w:eastAsia="zh-CN"/>
        </w:rPr>
        <w:t>2021年招聘员额教师报名表》（见附件2）、本人有效身份证、毕业证书、学位证书、教师资格证书、专业技术职务资格证、普通话等级证书及相关获奖证书的照片、电子标准照。</w:t>
      </w:r>
    </w:p>
    <w:p>
      <w:pPr>
        <w:keepNext w:val="0"/>
        <w:keepLines w:val="0"/>
        <w:pageBreakBefore w:val="0"/>
        <w:widowControl w:val="0"/>
        <w:tabs>
          <w:tab w:val="left" w:pos="4200"/>
        </w:tabs>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应聘人员的有效毕业证、学位证及其所载学历和专业名称，应与资格条件要求相符，不符者请勿报名。报名时应聘人员提供的信息和材料应真实完整，任何阶段如发现不符合应聘资格条件或弄虚作假者，将随时取消考试或聘用资格，所造成的一切损失由应聘人员本人承担。</w:t>
      </w:r>
    </w:p>
    <w:p>
      <w:pPr>
        <w:widowControl/>
        <w:shd w:val="clear" w:color="auto" w:fill="FFFFFF"/>
        <w:spacing w:before="83" w:line="520" w:lineRule="exact"/>
        <w:ind w:firstLine="643" w:firstLineChars="200"/>
        <w:jc w:val="left"/>
        <w:rPr>
          <w:rFonts w:hint="eastAsia" w:ascii="楷体" w:hAnsi="楷体" w:eastAsia="楷体" w:cs="Helvetica"/>
          <w:b/>
          <w:bCs/>
          <w:color w:val="000000"/>
          <w:kern w:val="0"/>
          <w:sz w:val="32"/>
          <w:szCs w:val="32"/>
          <w:lang w:eastAsia="zh-CN"/>
        </w:rPr>
      </w:pPr>
      <w:r>
        <w:rPr>
          <w:rFonts w:hint="eastAsia" w:ascii="楷体" w:hAnsi="楷体" w:eastAsia="楷体" w:cs="Helvetica"/>
          <w:b/>
          <w:bCs/>
          <w:color w:val="000000"/>
          <w:kern w:val="0"/>
          <w:sz w:val="32"/>
          <w:szCs w:val="32"/>
          <w:lang w:eastAsia="zh-CN"/>
        </w:rPr>
        <w:t>（四）原件校验、资格审查</w:t>
      </w:r>
    </w:p>
    <w:p>
      <w:pPr>
        <w:widowControl/>
        <w:shd w:val="clear" w:color="auto" w:fill="FFFFFF"/>
        <w:spacing w:before="83" w:line="520" w:lineRule="exact"/>
        <w:ind w:firstLine="640" w:firstLineChars="200"/>
        <w:jc w:val="left"/>
        <w:rPr>
          <w:rFonts w:hint="eastAsia" w:ascii="仿宋" w:hAnsi="仿宋" w:eastAsia="仿宋" w:cs="Helvetica"/>
          <w:color w:val="000000" w:themeColor="text1"/>
          <w:kern w:val="0"/>
          <w:sz w:val="32"/>
          <w:szCs w:val="32"/>
          <w:lang w:eastAsia="zh-CN"/>
          <w14:textFill>
            <w14:solidFill>
              <w14:schemeClr w14:val="tx1"/>
            </w14:solidFill>
          </w14:textFill>
        </w:rPr>
      </w:pPr>
      <w:r>
        <w:rPr>
          <w:rFonts w:hint="eastAsia" w:ascii="仿宋" w:hAnsi="仿宋" w:eastAsia="仿宋" w:cs="Helvetica"/>
          <w:color w:val="000000" w:themeColor="text1"/>
          <w:kern w:val="0"/>
          <w:sz w:val="32"/>
          <w:szCs w:val="32"/>
          <w:lang w:eastAsia="zh-CN"/>
          <w14:textFill>
            <w14:solidFill>
              <w14:schemeClr w14:val="tx1"/>
            </w14:solidFill>
          </w14:textFill>
        </w:rPr>
        <w:t>网络报名初审通过后，会通知</w:t>
      </w:r>
      <w:r>
        <w:rPr>
          <w:rFonts w:hint="eastAsia" w:ascii="仿宋" w:hAnsi="仿宋" w:eastAsia="仿宋" w:cs="Helvetica"/>
          <w:color w:val="000000" w:themeColor="text1"/>
          <w:kern w:val="0"/>
          <w:sz w:val="32"/>
          <w:szCs w:val="32"/>
          <w14:textFill>
            <w14:solidFill>
              <w14:schemeClr w14:val="tx1"/>
            </w14:solidFill>
          </w14:textFill>
        </w:rPr>
        <w:t>本人到彭州市教育人才管理服务中心现场</w:t>
      </w:r>
      <w:r>
        <w:rPr>
          <w:rFonts w:hint="eastAsia" w:ascii="仿宋" w:hAnsi="仿宋" w:eastAsia="仿宋" w:cs="Helvetica"/>
          <w:color w:val="000000" w:themeColor="text1"/>
          <w:kern w:val="0"/>
          <w:sz w:val="32"/>
          <w:szCs w:val="32"/>
          <w:lang w:eastAsia="zh-CN"/>
          <w14:textFill>
            <w14:solidFill>
              <w14:schemeClr w14:val="tx1"/>
            </w14:solidFill>
          </w14:textFill>
        </w:rPr>
        <w:t>校验原件</w:t>
      </w:r>
      <w:r>
        <w:rPr>
          <w:rFonts w:hint="eastAsia" w:ascii="仿宋" w:hAnsi="仿宋" w:eastAsia="仿宋" w:cs="Helvetica"/>
          <w:color w:val="000000" w:themeColor="text1"/>
          <w:kern w:val="0"/>
          <w:sz w:val="32"/>
          <w:szCs w:val="32"/>
          <w14:textFill>
            <w14:solidFill>
              <w14:schemeClr w14:val="tx1"/>
            </w14:solidFill>
          </w14:textFill>
        </w:rPr>
        <w:t>，</w:t>
      </w:r>
      <w:r>
        <w:rPr>
          <w:rFonts w:hint="eastAsia" w:ascii="仿宋" w:hAnsi="仿宋" w:eastAsia="仿宋" w:cs="Helvetica"/>
          <w:color w:val="000000" w:themeColor="text1"/>
          <w:kern w:val="0"/>
          <w:sz w:val="32"/>
          <w:szCs w:val="32"/>
          <w:lang w:eastAsia="zh-CN"/>
          <w14:textFill>
            <w14:solidFill>
              <w14:schemeClr w14:val="tx1"/>
            </w14:solidFill>
          </w14:textFill>
        </w:rPr>
        <w:t>进行资格审查，并</w:t>
      </w:r>
      <w:r>
        <w:rPr>
          <w:rFonts w:hint="eastAsia" w:ascii="仿宋" w:hAnsi="仿宋" w:eastAsia="仿宋" w:cs="Helvetica"/>
          <w:color w:val="000000" w:themeColor="text1"/>
          <w:kern w:val="0"/>
          <w:sz w:val="32"/>
          <w:szCs w:val="32"/>
          <w14:textFill>
            <w14:solidFill>
              <w14:schemeClr w14:val="tx1"/>
            </w14:solidFill>
          </w14:textFill>
        </w:rPr>
        <w:t>收复印件一份</w:t>
      </w:r>
      <w:r>
        <w:rPr>
          <w:rFonts w:hint="eastAsia" w:ascii="仿宋" w:hAnsi="仿宋" w:eastAsia="仿宋" w:cs="Helvetica"/>
          <w:color w:val="000000" w:themeColor="text1"/>
          <w:kern w:val="0"/>
          <w:sz w:val="32"/>
          <w:szCs w:val="32"/>
          <w:lang w:eastAsia="zh-CN"/>
          <w14:textFill>
            <w14:solidFill>
              <w14:schemeClr w14:val="tx1"/>
            </w14:solidFill>
          </w14:textFill>
        </w:rPr>
        <w:t>和二寸免冠彩色照片</w:t>
      </w:r>
      <w:r>
        <w:rPr>
          <w:rFonts w:hint="eastAsia" w:ascii="仿宋" w:hAnsi="仿宋" w:eastAsia="仿宋" w:cs="Helvetica"/>
          <w:color w:val="000000" w:themeColor="text1"/>
          <w:kern w:val="0"/>
          <w:sz w:val="32"/>
          <w:szCs w:val="32"/>
          <w:lang w:val="en-US" w:eastAsia="zh-CN"/>
          <w14:textFill>
            <w14:solidFill>
              <w14:schemeClr w14:val="tx1"/>
            </w14:solidFill>
          </w14:textFill>
        </w:rPr>
        <w:t>2张</w:t>
      </w:r>
      <w:r>
        <w:rPr>
          <w:rFonts w:hint="eastAsia" w:ascii="仿宋" w:hAnsi="仿宋" w:eastAsia="仿宋" w:cs="Helvetica"/>
          <w:color w:val="000000" w:themeColor="text1"/>
          <w:kern w:val="0"/>
          <w:sz w:val="32"/>
          <w:szCs w:val="32"/>
          <w:lang w:eastAsia="zh-CN"/>
          <w14:textFill>
            <w14:solidFill>
              <w14:schemeClr w14:val="tx1"/>
            </w14:solidFill>
          </w14:textFill>
        </w:rPr>
        <w:t>。</w:t>
      </w:r>
    </w:p>
    <w:p>
      <w:pPr>
        <w:widowControl/>
        <w:shd w:val="clear" w:color="auto" w:fill="FFFFFF"/>
        <w:spacing w:before="83" w:line="520" w:lineRule="exact"/>
        <w:ind w:firstLine="640" w:firstLineChars="200"/>
        <w:jc w:val="left"/>
        <w:rPr>
          <w:rFonts w:hint="eastAsia" w:ascii="仿宋" w:hAnsi="仿宋" w:eastAsia="仿宋" w:cs="Helvetica"/>
          <w:color w:val="000000" w:themeColor="text1"/>
          <w:kern w:val="0"/>
          <w:sz w:val="32"/>
          <w:szCs w:val="32"/>
          <w:lang w:val="en-US" w:eastAsia="zh-CN"/>
          <w14:textFill>
            <w14:solidFill>
              <w14:schemeClr w14:val="tx1"/>
            </w14:solidFill>
          </w14:textFill>
        </w:rPr>
      </w:pPr>
      <w:r>
        <w:rPr>
          <w:rFonts w:hint="eastAsia" w:ascii="仿宋" w:hAnsi="仿宋" w:eastAsia="仿宋" w:cs="Helvetica"/>
          <w:color w:val="000000" w:themeColor="text1"/>
          <w:kern w:val="0"/>
          <w:sz w:val="32"/>
          <w:szCs w:val="32"/>
          <w:lang w:eastAsia="zh-CN"/>
          <w14:textFill>
            <w14:solidFill>
              <w14:schemeClr w14:val="tx1"/>
            </w14:solidFill>
          </w14:textFill>
        </w:rPr>
        <w:t>原件校验、资格审查时间：</w:t>
      </w:r>
      <w:r>
        <w:rPr>
          <w:rFonts w:hint="eastAsia" w:ascii="仿宋" w:hAnsi="仿宋" w:eastAsia="仿宋" w:cs="Helvetica"/>
          <w:color w:val="000000" w:themeColor="text1"/>
          <w:kern w:val="0"/>
          <w:sz w:val="32"/>
          <w:szCs w:val="32"/>
          <w:lang w:val="en-US" w:eastAsia="zh-CN"/>
          <w14:textFill>
            <w14:solidFill>
              <w14:schemeClr w14:val="tx1"/>
            </w14:solidFill>
          </w14:textFill>
        </w:rPr>
        <w:t>2021年6月21日—6月30日，上午9:00—11:30，下午13:00—16:30</w:t>
      </w:r>
      <w:r>
        <w:rPr>
          <w:rFonts w:hint="eastAsia" w:ascii="仿宋" w:hAnsi="仿宋" w:eastAsia="仿宋" w:cs="仿宋"/>
          <w:color w:val="000000" w:themeColor="text1"/>
          <w:sz w:val="32"/>
          <w:szCs w:val="32"/>
          <w:shd w:val="clear" w:color="auto" w:fill="FFFFFF"/>
          <w14:textFill>
            <w14:solidFill>
              <w14:schemeClr w14:val="tx1"/>
            </w14:solidFill>
          </w14:textFill>
        </w:rPr>
        <w:t>（节假日除外）</w:t>
      </w:r>
    </w:p>
    <w:p>
      <w:pPr>
        <w:widowControl/>
        <w:shd w:val="clear" w:color="auto" w:fill="FFFFFF"/>
        <w:spacing w:before="83" w:line="520" w:lineRule="exact"/>
        <w:ind w:firstLine="640" w:firstLineChars="200"/>
        <w:jc w:val="left"/>
        <w:rPr>
          <w:rFonts w:hint="eastAsia" w:ascii="仿宋_GB2312" w:hAnsi="仿宋_GB2312" w:eastAsia="仿宋" w:cs="仿宋_GB2312"/>
          <w:color w:val="000000" w:themeColor="text1"/>
          <w:sz w:val="32"/>
          <w:szCs w:val="32"/>
          <w:lang w:val="en-US" w:eastAsia="zh-CN"/>
          <w14:textFill>
            <w14:solidFill>
              <w14:schemeClr w14:val="tx1"/>
            </w14:solidFill>
          </w14:textFill>
        </w:rPr>
      </w:pPr>
      <w:r>
        <w:rPr>
          <w:rFonts w:hint="eastAsia" w:ascii="仿宋" w:hAnsi="仿宋" w:eastAsia="仿宋" w:cs="Helvetica"/>
          <w:color w:val="000000" w:themeColor="text1"/>
          <w:kern w:val="0"/>
          <w:sz w:val="32"/>
          <w:szCs w:val="32"/>
          <w:lang w:val="en-US" w:eastAsia="zh-CN"/>
          <w14:textFill>
            <w14:solidFill>
              <w14:schemeClr w14:val="tx1"/>
            </w14:solidFill>
          </w14:textFill>
        </w:rPr>
        <w:t>原件校验、资格审查地点：</w:t>
      </w:r>
      <w:r>
        <w:rPr>
          <w:rFonts w:hint="eastAsia" w:ascii="仿宋" w:hAnsi="仿宋" w:eastAsia="仿宋" w:cs="Helvetica"/>
          <w:color w:val="000000" w:themeColor="text1"/>
          <w:kern w:val="0"/>
          <w:sz w:val="32"/>
          <w:szCs w:val="32"/>
          <w14:textFill>
            <w14:solidFill>
              <w14:schemeClr w14:val="tx1"/>
            </w14:solidFill>
          </w14:textFill>
        </w:rPr>
        <w:t>彭州市教育人才管理服务中心（彭州市天彭</w:t>
      </w:r>
      <w:r>
        <w:rPr>
          <w:rFonts w:hint="eastAsia" w:ascii="仿宋" w:hAnsi="仿宋" w:eastAsia="仿宋" w:cs="Helvetica"/>
          <w:color w:val="000000" w:themeColor="text1"/>
          <w:kern w:val="0"/>
          <w:sz w:val="32"/>
          <w:szCs w:val="32"/>
          <w:lang w:eastAsia="zh-CN"/>
          <w14:textFill>
            <w14:solidFill>
              <w14:schemeClr w14:val="tx1"/>
            </w14:solidFill>
          </w14:textFill>
        </w:rPr>
        <w:t>街道</w:t>
      </w:r>
      <w:r>
        <w:rPr>
          <w:rFonts w:hint="eastAsia" w:ascii="仿宋" w:hAnsi="仿宋" w:eastAsia="仿宋" w:cs="Helvetica"/>
          <w:color w:val="000000" w:themeColor="text1"/>
          <w:kern w:val="0"/>
          <w:sz w:val="32"/>
          <w:szCs w:val="32"/>
          <w14:textFill>
            <w14:solidFill>
              <w14:schemeClr w14:val="tx1"/>
            </w14:solidFill>
          </w14:textFill>
        </w:rPr>
        <w:t>金彭西路449号四楼）</w:t>
      </w:r>
      <w:r>
        <w:rPr>
          <w:rFonts w:hint="eastAsia" w:ascii="仿宋" w:hAnsi="仿宋" w:eastAsia="仿宋" w:cs="Helvetica"/>
          <w:color w:val="000000" w:themeColor="text1"/>
          <w:kern w:val="0"/>
          <w:sz w:val="32"/>
          <w:szCs w:val="32"/>
          <w:lang w:eastAsia="zh-CN"/>
          <w14:textFill>
            <w14:solidFill>
              <w14:schemeClr w14:val="tx1"/>
            </w14:solidFill>
          </w14:textFill>
        </w:rPr>
        <w:t>。</w:t>
      </w:r>
    </w:p>
    <w:p>
      <w:pPr>
        <w:widowControl/>
        <w:shd w:val="clear" w:color="auto" w:fill="FFFFFF"/>
        <w:tabs>
          <w:tab w:val="left" w:pos="4200"/>
        </w:tabs>
        <w:spacing w:before="83" w:line="540" w:lineRule="exact"/>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五、业务考核</w:t>
      </w:r>
    </w:p>
    <w:p>
      <w:pPr>
        <w:keepNext w:val="0"/>
        <w:keepLines w:val="0"/>
        <w:pageBreakBefore w:val="0"/>
        <w:widowControl w:val="0"/>
        <w:tabs>
          <w:tab w:val="left" w:pos="4200"/>
        </w:tabs>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报名资格审查合格后，进入业务考核环节。业务考核面试时间预计2021年7月上旬，将以电话或短信通知，请保持通讯畅通。并在“彭州市教育人才管理服务中心”微信公众号，教师招聘-面试查询栏目查看下载面试通知书及相关事项通知。</w:t>
      </w:r>
    </w:p>
    <w:p>
      <w:pPr>
        <w:keepNext w:val="0"/>
        <w:keepLines w:val="0"/>
        <w:pageBreakBefore w:val="0"/>
        <w:widowControl w:val="0"/>
        <w:tabs>
          <w:tab w:val="left" w:pos="4200"/>
        </w:tabs>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业务考核采用专业面试的方式，业务考核不能形成竞争的考核招聘岗位（即实际参考人数小于或等于考核招聘人数的岗位），其考核成绩须不低于75分，否则，不得进入考核招聘的下一环节。考评小组将根据考核成绩，确定进入体检人员。考核成绩在面试后的2个工作日内在彭州市教育人才管理服务中心微信公众号公布。</w:t>
      </w:r>
    </w:p>
    <w:p>
      <w:pPr>
        <w:widowControl/>
        <w:shd w:val="clear" w:color="auto" w:fill="FFFFFF"/>
        <w:tabs>
          <w:tab w:val="left" w:pos="4200"/>
        </w:tabs>
        <w:spacing w:before="83" w:line="540" w:lineRule="exact"/>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六、体检</w:t>
      </w:r>
    </w:p>
    <w:p>
      <w:pPr>
        <w:keepNext w:val="0"/>
        <w:keepLines w:val="0"/>
        <w:pageBreakBefore w:val="0"/>
        <w:widowControl w:val="0"/>
        <w:tabs>
          <w:tab w:val="left" w:pos="4200"/>
        </w:tabs>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进入体检人员须根据通知前往指定医院进行体检。体检标准参照《公务员录用体检通用标准（试行）》（国人部发〔2005〕1号）。招录单位或报考者对体检项目结果有疑问的，可接到体检结论通知之日起7日内提出复检要求。复检只进行一次，只复检对体检结论有影响的项目。体检结论以复检结果为准。</w:t>
      </w:r>
    </w:p>
    <w:p>
      <w:pPr>
        <w:keepNext w:val="0"/>
        <w:keepLines w:val="0"/>
        <w:pageBreakBefore w:val="0"/>
        <w:widowControl w:val="0"/>
        <w:tabs>
          <w:tab w:val="left" w:pos="4200"/>
        </w:tabs>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体检所产生的费用由进入体检人员本人承担。因进入体检人员未按要求参加体检或体检不合格出现的空额，可按照该招聘岗位已参加面试人员总成绩从高分到低分依次等额递补，递补一次。</w:t>
      </w:r>
    </w:p>
    <w:p>
      <w:pPr>
        <w:widowControl/>
        <w:shd w:val="clear" w:color="auto" w:fill="FFFFFF"/>
        <w:spacing w:before="83" w:line="520" w:lineRule="exact"/>
        <w:ind w:firstLine="643" w:firstLineChars="200"/>
        <w:jc w:val="left"/>
        <w:rPr>
          <w:rFonts w:ascii="微软雅黑" w:hAnsi="微软雅黑" w:eastAsia="微软雅黑" w:cs="Helvetica"/>
          <w:color w:val="333333"/>
          <w:kern w:val="0"/>
          <w:sz w:val="15"/>
          <w:szCs w:val="15"/>
        </w:rPr>
      </w:pPr>
      <w:r>
        <w:rPr>
          <w:rFonts w:hint="eastAsia" w:ascii="黑体" w:hAnsi="黑体" w:eastAsia="黑体" w:cs="Helvetica"/>
          <w:b/>
          <w:bCs/>
          <w:color w:val="000000"/>
          <w:kern w:val="0"/>
          <w:sz w:val="32"/>
          <w:szCs w:val="32"/>
        </w:rPr>
        <w:t>七、政审及考察</w:t>
      </w:r>
    </w:p>
    <w:p>
      <w:pPr>
        <w:keepNext w:val="0"/>
        <w:keepLines w:val="0"/>
        <w:pageBreakBefore w:val="0"/>
        <w:widowControl w:val="0"/>
        <w:tabs>
          <w:tab w:val="left" w:pos="4200"/>
        </w:tabs>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体检合格者进入政审及考察人员范围，并由教育局组织对其进行政审及诚信考察，考核工作参考成人办发〔2004〕109号文件规定执行。因个人原因导致无法对其进行考核或考核不合格，以及个人自愿放弃出现的空额，可按照已参加面试人员总成绩从高分到低分依次等额递补，递补一次。</w:t>
      </w:r>
    </w:p>
    <w:p>
      <w:pPr>
        <w:widowControl/>
        <w:shd w:val="clear" w:color="auto" w:fill="FFFFFF"/>
        <w:spacing w:before="83" w:line="520" w:lineRule="exact"/>
        <w:ind w:firstLine="643" w:firstLineChars="200"/>
        <w:jc w:val="left"/>
        <w:rPr>
          <w:rFonts w:ascii="微软雅黑" w:hAnsi="微软雅黑" w:eastAsia="微软雅黑" w:cs="Helvetica"/>
          <w:color w:val="333333"/>
          <w:kern w:val="0"/>
          <w:sz w:val="15"/>
          <w:szCs w:val="15"/>
        </w:rPr>
      </w:pPr>
      <w:r>
        <w:rPr>
          <w:rFonts w:hint="eastAsia" w:ascii="黑体" w:hAnsi="黑体" w:eastAsia="黑体" w:cs="Helvetica"/>
          <w:b/>
          <w:bCs/>
          <w:color w:val="000000"/>
          <w:kern w:val="0"/>
          <w:sz w:val="32"/>
          <w:szCs w:val="32"/>
        </w:rPr>
        <w:t>八、公示</w:t>
      </w:r>
    </w:p>
    <w:p>
      <w:pPr>
        <w:keepNext w:val="0"/>
        <w:keepLines w:val="0"/>
        <w:pageBreakBefore w:val="0"/>
        <w:widowControl w:val="0"/>
        <w:tabs>
          <w:tab w:val="left" w:pos="4200"/>
        </w:tabs>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考核合格者确定为拟聘人员，在彭州市教育人才管理服务中心微信公众号推送公示，公示期为7个工作日。对公示期间反映有严重问题并查有实据、不符合应聘资格条件的，取消该拟聘人员的拟聘资格。取消拟聘人员资格或公示后因本人原因自愿放弃出现的空额可按照已参加面试人员总成绩从高分到低分依次等额递补，递补一次。</w:t>
      </w:r>
    </w:p>
    <w:p>
      <w:pPr>
        <w:widowControl/>
        <w:shd w:val="clear" w:color="auto" w:fill="FFFFFF"/>
        <w:spacing w:before="83" w:line="520" w:lineRule="exact"/>
        <w:ind w:firstLine="643" w:firstLineChars="200"/>
        <w:jc w:val="left"/>
        <w:rPr>
          <w:rFonts w:ascii="微软雅黑" w:hAnsi="微软雅黑" w:eastAsia="微软雅黑" w:cs="Helvetica"/>
          <w:color w:val="333333"/>
          <w:kern w:val="0"/>
          <w:sz w:val="15"/>
          <w:szCs w:val="15"/>
        </w:rPr>
      </w:pPr>
      <w:r>
        <w:rPr>
          <w:rFonts w:hint="eastAsia" w:ascii="黑体" w:hAnsi="黑体" w:eastAsia="黑体" w:cs="Helvetica"/>
          <w:b/>
          <w:bCs/>
          <w:color w:val="000000"/>
          <w:kern w:val="0"/>
          <w:sz w:val="32"/>
          <w:szCs w:val="32"/>
        </w:rPr>
        <w:t>九、聘用及管理</w:t>
      </w:r>
    </w:p>
    <w:p>
      <w:pPr>
        <w:keepNext w:val="0"/>
        <w:keepLines w:val="0"/>
        <w:pageBreakBefore w:val="0"/>
        <w:widowControl w:val="0"/>
        <w:tabs>
          <w:tab w:val="left" w:pos="4200"/>
        </w:tabs>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（一）按照彭州市教育局有关规定进行管理，与彭州市教育人才管理服务中心签订劳动合同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，与彭州市南部新城学校签</w:t>
      </w:r>
      <w:r>
        <w:rPr>
          <w:rFonts w:hint="eastAsia" w:ascii="仿宋_GB2312" w:hAnsi="仿宋_GB2312" w:eastAsia="仿宋_GB2312" w:cs="仿宋_GB2312"/>
          <w:sz w:val="32"/>
          <w:szCs w:val="32"/>
          <w:lang w:val="en-US" w:eastAsia="zh-CN"/>
        </w:rPr>
        <w:t>订岗位聘用合同。</w:t>
      </w:r>
    </w:p>
    <w:p>
      <w:pPr>
        <w:keepNext w:val="0"/>
        <w:keepLines w:val="0"/>
        <w:pageBreakBefore w:val="0"/>
        <w:widowControl w:val="0"/>
        <w:tabs>
          <w:tab w:val="left" w:pos="4200"/>
        </w:tabs>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（二）实行试用期制度，试用期2个月包含在聘用期限内。</w:t>
      </w:r>
    </w:p>
    <w:p>
      <w:pPr>
        <w:keepNext w:val="0"/>
        <w:keepLines w:val="0"/>
        <w:pageBreakBefore w:val="0"/>
        <w:widowControl w:val="0"/>
        <w:tabs>
          <w:tab w:val="left" w:pos="4200"/>
        </w:tabs>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（三）拟聘人员应在规定的时限内到单位报到上班。逾期未报到上班者，视为自动放弃。在此过程中出现的岗位空额，按照已参加面试人员总成绩从高分到低分依次等额递补，递补一次。</w:t>
      </w:r>
    </w:p>
    <w:p>
      <w:pPr>
        <w:keepNext w:val="0"/>
        <w:keepLines w:val="0"/>
        <w:pageBreakBefore w:val="0"/>
        <w:widowControl w:val="0"/>
        <w:tabs>
          <w:tab w:val="left" w:pos="4200"/>
        </w:tabs>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（四）本公告解释权属彭州市教育人才管理服务中心。咨询电话：彭州市教育人才管理服务中心：028—83888815，彭州市南部新城学校：汤老师 18200216136，彭州市教育局人事与教师工作科：028—83708448。</w:t>
      </w:r>
    </w:p>
    <w:p>
      <w:pPr>
        <w:widowControl/>
        <w:shd w:val="clear" w:color="auto" w:fill="FFFFFF"/>
        <w:spacing w:before="83" w:after="120" w:afterLines="50" w:line="600" w:lineRule="exact"/>
        <w:jc w:val="both"/>
        <w:rPr>
          <w:rFonts w:hint="default"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附件1：彭州市南部新城学校 彭州市教育人才管理服务中心2021年招聘员额教师岗位分布表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0"/>
        </w:tabs>
        <w:kinsoku/>
        <w:wordWrap/>
        <w:overflowPunct/>
        <w:topLinePunct w:val="0"/>
        <w:autoSpaceDE/>
        <w:autoSpaceDN/>
        <w:bidi w:val="0"/>
        <w:adjustRightInd/>
        <w:snapToGrid/>
        <w:spacing w:before="0" w:beforeAutospacing="0" w:after="0" w:afterAutospacing="0" w:line="540" w:lineRule="exact"/>
        <w:ind w:right="0"/>
        <w:jc w:val="both"/>
        <w:textAlignment w:val="auto"/>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kern w:val="0"/>
          <w:sz w:val="32"/>
          <w:szCs w:val="32"/>
          <w:lang w:val="en-US" w:eastAsia="zh-CN" w:bidi="ar-SA"/>
        </w:rPr>
        <w:fldChar w:fldCharType="begin"/>
      </w:r>
      <w:r>
        <w:rPr>
          <w:rFonts w:hint="eastAsia" w:ascii="仿宋_GB2312" w:hAnsi="仿宋_GB2312" w:eastAsia="仿宋_GB2312" w:cs="仿宋_GB2312"/>
          <w:color w:val="000000"/>
          <w:kern w:val="0"/>
          <w:sz w:val="32"/>
          <w:szCs w:val="32"/>
          <w:lang w:val="en-US" w:eastAsia="zh-CN" w:bidi="ar-SA"/>
        </w:rPr>
        <w:instrText xml:space="preserve"> HYPERLINK "http://www.cdpta.gov.cn/frt/frtuploadfile/uploadaffix/link/examinfo2016/20161107102841289.xlsx" </w:instrText>
      </w:r>
      <w:r>
        <w:rPr>
          <w:rFonts w:hint="eastAsia" w:ascii="仿宋_GB2312" w:hAnsi="仿宋_GB2312" w:eastAsia="仿宋_GB2312" w:cs="仿宋_GB2312"/>
          <w:color w:val="000000"/>
          <w:kern w:val="0"/>
          <w:sz w:val="32"/>
          <w:szCs w:val="32"/>
          <w:lang w:val="en-US" w:eastAsia="zh-CN" w:bidi="ar-SA"/>
        </w:rPr>
        <w:fldChar w:fldCharType="separate"/>
      </w:r>
      <w:r>
        <w:rPr>
          <w:rFonts w:hint="eastAsia" w:ascii="仿宋_GB2312" w:hAnsi="仿宋_GB2312" w:eastAsia="仿宋_GB2312" w:cs="仿宋_GB2312"/>
          <w:color w:val="000000"/>
          <w:kern w:val="0"/>
          <w:sz w:val="32"/>
          <w:szCs w:val="32"/>
          <w:lang w:val="en-US" w:eastAsia="zh-CN" w:bidi="ar-SA"/>
        </w:rPr>
        <w:t>附件2：</w:t>
      </w:r>
      <w:r>
        <w:rPr>
          <w:rFonts w:hint="eastAsia" w:ascii="仿宋_GB2312" w:hAnsi="仿宋_GB2312" w:eastAsia="仿宋_GB2312" w:cs="仿宋_GB2312"/>
          <w:color w:val="000000"/>
          <w:kern w:val="0"/>
          <w:sz w:val="32"/>
          <w:szCs w:val="32"/>
          <w:lang w:val="en-US" w:eastAsia="zh-CN" w:bidi="ar-SA"/>
        </w:rPr>
        <w:fldChar w:fldCharType="end"/>
      </w:r>
      <w:r>
        <w:rPr>
          <w:rFonts w:hint="eastAsia" w:ascii="仿宋_GB2312" w:hAnsi="仿宋_GB2312" w:eastAsia="仿宋_GB2312" w:cs="仿宋_GB2312"/>
          <w:color w:val="000000"/>
          <w:kern w:val="0"/>
          <w:sz w:val="32"/>
          <w:szCs w:val="32"/>
          <w:lang w:val="en-US" w:eastAsia="zh-CN" w:bidi="ar-SA"/>
        </w:rPr>
        <w:t>彭</w:t>
      </w: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州市教育系统2021年招聘员额教师报名表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0"/>
        </w:tabs>
        <w:kinsoku/>
        <w:wordWrap/>
        <w:overflowPunct/>
        <w:topLinePunct w:val="0"/>
        <w:autoSpaceDE/>
        <w:autoSpaceDN/>
        <w:bidi w:val="0"/>
        <w:adjustRightInd/>
        <w:snapToGrid/>
        <w:spacing w:before="0" w:beforeAutospacing="0" w:after="0" w:afterAutospacing="0" w:line="540" w:lineRule="exact"/>
        <w:ind w:left="0" w:right="0" w:firstLine="640" w:firstLineChars="200"/>
        <w:jc w:val="right"/>
        <w:textAlignment w:val="auto"/>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0"/>
        </w:tabs>
        <w:kinsoku/>
        <w:wordWrap/>
        <w:overflowPunct/>
        <w:topLinePunct w:val="0"/>
        <w:autoSpaceDE/>
        <w:autoSpaceDN/>
        <w:bidi w:val="0"/>
        <w:adjustRightInd/>
        <w:snapToGrid/>
        <w:spacing w:before="0" w:beforeAutospacing="0" w:after="0" w:afterAutospacing="0" w:line="540" w:lineRule="exact"/>
        <w:ind w:left="0" w:right="0" w:firstLine="640" w:firstLineChars="200"/>
        <w:jc w:val="right"/>
        <w:textAlignment w:val="auto"/>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彭州市南部新城学校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0"/>
        </w:tabs>
        <w:kinsoku/>
        <w:wordWrap/>
        <w:overflowPunct/>
        <w:topLinePunct w:val="0"/>
        <w:autoSpaceDE/>
        <w:autoSpaceDN/>
        <w:bidi w:val="0"/>
        <w:adjustRightInd/>
        <w:snapToGrid/>
        <w:spacing w:before="0" w:beforeAutospacing="0" w:after="0" w:afterAutospacing="0" w:line="540" w:lineRule="exact"/>
        <w:ind w:left="0" w:right="0" w:firstLine="640" w:firstLineChars="200"/>
        <w:jc w:val="right"/>
        <w:textAlignment w:val="auto"/>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彭州市教育人才管理服务中心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0"/>
        </w:tabs>
        <w:kinsoku/>
        <w:wordWrap w:val="0"/>
        <w:overflowPunct/>
        <w:topLinePunct w:val="0"/>
        <w:autoSpaceDE/>
        <w:autoSpaceDN/>
        <w:bidi w:val="0"/>
        <w:adjustRightInd/>
        <w:snapToGrid/>
        <w:spacing w:before="0" w:beforeAutospacing="0" w:after="0" w:afterAutospacing="0" w:line="540" w:lineRule="exact"/>
        <w:ind w:left="0" w:right="0" w:firstLine="640" w:firstLineChars="200"/>
        <w:jc w:val="right"/>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val="en-US" w:eastAsia="zh-CN" w:bidi="ar-SA"/>
        </w:rPr>
        <w:t xml:space="preserve">                             2021年5月26日    </w:t>
      </w:r>
    </w:p>
    <w:p>
      <w:pPr>
        <w:widowControl/>
        <w:shd w:val="clear" w:color="auto" w:fill="FFFFFF"/>
        <w:spacing w:before="83" w:after="120" w:afterLines="50" w:line="600" w:lineRule="exact"/>
        <w:jc w:val="left"/>
        <w:rPr>
          <w:rFonts w:hint="eastAsia" w:ascii="仿宋" w:hAnsi="仿宋" w:eastAsia="仿宋" w:cs="宋体"/>
          <w:color w:val="333333"/>
          <w:kern w:val="0"/>
          <w:sz w:val="32"/>
          <w:szCs w:val="32"/>
          <w:shd w:val="clear" w:color="auto" w:fill="FFFFFF"/>
        </w:rPr>
        <w:sectPr>
          <w:footerReference r:id="rId3" w:type="default"/>
          <w:pgSz w:w="11906" w:h="16838"/>
          <w:pgMar w:top="1440" w:right="1417" w:bottom="1440" w:left="1417" w:header="851" w:footer="992" w:gutter="0"/>
          <w:pgNumType w:fmt="numberInDash"/>
          <w:cols w:space="425" w:num="1"/>
          <w:docGrid w:type="lines" w:linePitch="312" w:charSpace="0"/>
        </w:sectPr>
      </w:pPr>
    </w:p>
    <w:p>
      <w:pPr>
        <w:widowControl/>
        <w:shd w:val="clear" w:color="auto" w:fill="FFFFFF"/>
        <w:spacing w:before="83" w:after="120" w:afterLines="50" w:line="600" w:lineRule="exact"/>
        <w:jc w:val="left"/>
        <w:rPr>
          <w:rFonts w:ascii="宋体" w:hAnsi="宋体" w:eastAsia="宋体" w:cs="宋体"/>
          <w:color w:val="333333"/>
          <w:kern w:val="0"/>
          <w:sz w:val="24"/>
          <w:szCs w:val="24"/>
        </w:rPr>
      </w:pPr>
      <w:r>
        <w:rPr>
          <w:rFonts w:hint="eastAsia" w:ascii="仿宋" w:hAnsi="仿宋" w:eastAsia="仿宋" w:cs="宋体"/>
          <w:color w:val="333333"/>
          <w:kern w:val="0"/>
          <w:sz w:val="32"/>
          <w:szCs w:val="32"/>
          <w:shd w:val="clear" w:color="auto" w:fill="FFFFFF"/>
        </w:rPr>
        <w:t>附件1：</w:t>
      </w:r>
    </w:p>
    <w:p>
      <w:pPr>
        <w:widowControl/>
        <w:shd w:val="clear" w:color="auto" w:fill="FFFFFF"/>
        <w:spacing w:before="83" w:after="120" w:afterLines="50" w:line="600" w:lineRule="exact"/>
        <w:jc w:val="center"/>
        <w:rPr>
          <w:rFonts w:hint="default" w:ascii="方正小标宋简体" w:hAnsi="宋体" w:eastAsia="方正小标宋简体" w:cs="宋体"/>
          <w:color w:val="000000" w:themeColor="text1"/>
          <w:kern w:val="0"/>
          <w:sz w:val="36"/>
          <w:szCs w:val="36"/>
          <w:shd w:val="clear" w:color="auto" w:fill="FFFFFF"/>
          <w:lang w:val="en-US" w:eastAsia="zh-CN"/>
          <w14:textFill>
            <w14:solidFill>
              <w14:schemeClr w14:val="tx1"/>
            </w14:solidFill>
          </w14:textFill>
        </w:rPr>
      </w:pPr>
      <w:r>
        <w:rPr>
          <w:rFonts w:hint="eastAsia" w:ascii="方正小标宋简体" w:hAnsi="宋体" w:eastAsia="方正小标宋简体" w:cs="宋体"/>
          <w:color w:val="000000" w:themeColor="text1"/>
          <w:kern w:val="0"/>
          <w:sz w:val="36"/>
          <w:szCs w:val="36"/>
          <w:shd w:val="clear" w:color="auto" w:fill="FFFFFF"/>
          <w14:textFill>
            <w14:solidFill>
              <w14:schemeClr w14:val="tx1"/>
            </w14:solidFill>
          </w14:textFill>
        </w:rPr>
        <w:t>彭州市</w:t>
      </w:r>
      <w:r>
        <w:rPr>
          <w:rFonts w:hint="eastAsia" w:ascii="方正小标宋简体" w:hAnsi="宋体" w:eastAsia="方正小标宋简体" w:cs="宋体"/>
          <w:color w:val="000000" w:themeColor="text1"/>
          <w:kern w:val="0"/>
          <w:sz w:val="36"/>
          <w:szCs w:val="36"/>
          <w:shd w:val="clear" w:color="auto" w:fill="FFFFFF"/>
          <w:lang w:eastAsia="zh-CN"/>
          <w14:textFill>
            <w14:solidFill>
              <w14:schemeClr w14:val="tx1"/>
            </w14:solidFill>
          </w14:textFill>
        </w:rPr>
        <w:t>南部新城学校</w:t>
      </w:r>
      <w:r>
        <w:rPr>
          <w:rFonts w:hint="eastAsia" w:ascii="方正小标宋简体" w:hAnsi="宋体" w:eastAsia="方正小标宋简体" w:cs="宋体"/>
          <w:color w:val="000000" w:themeColor="text1"/>
          <w:kern w:val="0"/>
          <w:sz w:val="36"/>
          <w:szCs w:val="36"/>
          <w:shd w:val="clear" w:color="auto" w:fill="FFFFFF"/>
          <w:lang w:val="en-US" w:eastAsia="zh-CN"/>
          <w14:textFill>
            <w14:solidFill>
              <w14:schemeClr w14:val="tx1"/>
            </w14:solidFill>
          </w14:textFill>
        </w:rPr>
        <w:t xml:space="preserve"> 彭州市教育人才管理服务中心</w:t>
      </w:r>
    </w:p>
    <w:p>
      <w:pPr>
        <w:widowControl/>
        <w:shd w:val="clear" w:color="auto" w:fill="FFFFFF"/>
        <w:spacing w:before="83" w:after="120" w:afterLines="50" w:line="600" w:lineRule="exact"/>
        <w:jc w:val="center"/>
        <w:rPr>
          <w:rFonts w:ascii="宋体" w:hAnsi="宋体" w:eastAsia="宋体" w:cs="宋体"/>
          <w:color w:val="000000" w:themeColor="text1"/>
          <w:kern w:val="0"/>
          <w:sz w:val="24"/>
          <w:szCs w:val="24"/>
          <w14:textFill>
            <w14:solidFill>
              <w14:schemeClr w14:val="tx1"/>
            </w14:solidFill>
          </w14:textFill>
        </w:rPr>
      </w:pPr>
      <w:r>
        <w:rPr>
          <w:rFonts w:hint="eastAsia" w:ascii="方正小标宋简体" w:hAnsi="宋体" w:eastAsia="方正小标宋简体" w:cs="宋体"/>
          <w:color w:val="000000" w:themeColor="text1"/>
          <w:kern w:val="0"/>
          <w:sz w:val="36"/>
          <w:szCs w:val="36"/>
          <w:shd w:val="clear" w:color="auto" w:fill="FFFFFF"/>
          <w14:textFill>
            <w14:solidFill>
              <w14:schemeClr w14:val="tx1"/>
            </w14:solidFill>
          </w14:textFill>
        </w:rPr>
        <w:t>202</w:t>
      </w:r>
      <w:r>
        <w:rPr>
          <w:rFonts w:hint="eastAsia" w:ascii="方正小标宋简体" w:hAnsi="宋体" w:eastAsia="方正小标宋简体" w:cs="宋体"/>
          <w:color w:val="000000" w:themeColor="text1"/>
          <w:kern w:val="0"/>
          <w:sz w:val="36"/>
          <w:szCs w:val="36"/>
          <w:shd w:val="clear" w:color="auto" w:fill="FFFFFF"/>
          <w:lang w:val="en-US" w:eastAsia="zh-CN"/>
          <w14:textFill>
            <w14:solidFill>
              <w14:schemeClr w14:val="tx1"/>
            </w14:solidFill>
          </w14:textFill>
        </w:rPr>
        <w:t>1</w:t>
      </w:r>
      <w:r>
        <w:rPr>
          <w:rFonts w:hint="eastAsia" w:ascii="方正小标宋简体" w:hAnsi="宋体" w:eastAsia="方正小标宋简体" w:cs="宋体"/>
          <w:color w:val="000000" w:themeColor="text1"/>
          <w:kern w:val="0"/>
          <w:sz w:val="36"/>
          <w:szCs w:val="36"/>
          <w:shd w:val="clear" w:color="auto" w:fill="FFFFFF"/>
          <w14:textFill>
            <w14:solidFill>
              <w14:schemeClr w14:val="tx1"/>
            </w14:solidFill>
          </w14:textFill>
        </w:rPr>
        <w:t>年招聘</w:t>
      </w:r>
      <w:r>
        <w:rPr>
          <w:rFonts w:hint="eastAsia" w:ascii="方正小标宋简体" w:hAnsi="宋体" w:eastAsia="方正小标宋简体" w:cs="宋体"/>
          <w:color w:val="000000" w:themeColor="text1"/>
          <w:kern w:val="0"/>
          <w:sz w:val="36"/>
          <w:szCs w:val="36"/>
          <w:shd w:val="clear" w:color="auto" w:fill="FFFFFF"/>
          <w:lang w:eastAsia="zh-CN"/>
          <w14:textFill>
            <w14:solidFill>
              <w14:schemeClr w14:val="tx1"/>
            </w14:solidFill>
          </w14:textFill>
        </w:rPr>
        <w:t>员额</w:t>
      </w:r>
      <w:r>
        <w:rPr>
          <w:rFonts w:ascii="方正小标宋简体" w:hAnsi="宋体" w:eastAsia="方正小标宋简体" w:cs="宋体"/>
          <w:color w:val="000000" w:themeColor="text1"/>
          <w:kern w:val="0"/>
          <w:sz w:val="36"/>
          <w:szCs w:val="36"/>
          <w:shd w:val="clear" w:color="auto" w:fill="FFFFFF"/>
          <w14:textFill>
            <w14:solidFill>
              <w14:schemeClr w14:val="tx1"/>
            </w14:solidFill>
          </w14:textFill>
        </w:rPr>
        <w:t>教师</w:t>
      </w:r>
      <w:r>
        <w:rPr>
          <w:rFonts w:hint="eastAsia" w:ascii="方正小标宋简体" w:hAnsi="宋体" w:eastAsia="方正小标宋简体" w:cs="宋体"/>
          <w:color w:val="000000" w:themeColor="text1"/>
          <w:kern w:val="0"/>
          <w:sz w:val="36"/>
          <w:szCs w:val="36"/>
          <w:shd w:val="clear" w:color="auto" w:fill="FFFFFF"/>
          <w14:textFill>
            <w14:solidFill>
              <w14:schemeClr w14:val="tx1"/>
            </w14:solidFill>
          </w14:textFill>
        </w:rPr>
        <w:t>岗位分布表</w:t>
      </w:r>
    </w:p>
    <w:tbl>
      <w:tblPr>
        <w:tblStyle w:val="5"/>
        <w:tblW w:w="131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13"/>
        <w:gridCol w:w="1178"/>
        <w:gridCol w:w="1648"/>
        <w:gridCol w:w="1134"/>
        <w:gridCol w:w="992"/>
        <w:gridCol w:w="993"/>
        <w:gridCol w:w="1869"/>
        <w:gridCol w:w="1131"/>
        <w:gridCol w:w="1905"/>
        <w:gridCol w:w="1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6"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kern w:val="0"/>
                <w:sz w:val="24"/>
                <w:szCs w:val="24"/>
              </w:rPr>
            </w:pPr>
            <w:r>
              <w:rPr>
                <w:rFonts w:ascii="仿宋_GB2312" w:hAnsi="黑体" w:eastAsia="仿宋_GB2312" w:cs="黑体"/>
                <w:kern w:val="0"/>
                <w:sz w:val="24"/>
                <w:szCs w:val="24"/>
              </w:rPr>
              <w:t>序号</w:t>
            </w: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宋体" w:hAnsi="宋体" w:eastAsia="宋体" w:cs="宋体"/>
                <w:kern w:val="0"/>
                <w:sz w:val="24"/>
                <w:szCs w:val="24"/>
              </w:rPr>
            </w:pPr>
            <w:r>
              <w:rPr>
                <w:rFonts w:hint="eastAsia" w:ascii="仿宋_GB2312" w:hAnsi="黑体" w:eastAsia="仿宋_GB2312" w:cs="黑体"/>
                <w:kern w:val="0"/>
                <w:sz w:val="24"/>
                <w:szCs w:val="24"/>
              </w:rPr>
              <w:t>学科岗位</w:t>
            </w:r>
          </w:p>
        </w:tc>
        <w:tc>
          <w:tcPr>
            <w:tcW w:w="1648"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kern w:val="0"/>
                <w:sz w:val="24"/>
                <w:szCs w:val="24"/>
              </w:rPr>
            </w:pPr>
            <w:r>
              <w:rPr>
                <w:rFonts w:hint="eastAsia" w:ascii="仿宋_GB2312" w:hAnsi="黑体" w:eastAsia="仿宋_GB2312" w:cs="黑体"/>
                <w:kern w:val="0"/>
                <w:sz w:val="24"/>
                <w:szCs w:val="24"/>
              </w:rPr>
              <w:t>派遣</w:t>
            </w:r>
            <w:r>
              <w:rPr>
                <w:rFonts w:ascii="仿宋_GB2312" w:hAnsi="黑体" w:eastAsia="仿宋_GB2312" w:cs="黑体"/>
                <w:kern w:val="0"/>
                <w:sz w:val="24"/>
                <w:szCs w:val="24"/>
              </w:rPr>
              <w:t>岗位</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宋体" w:hAnsi="宋体" w:eastAsia="宋体" w:cs="宋体"/>
                <w:kern w:val="0"/>
                <w:sz w:val="24"/>
                <w:szCs w:val="24"/>
              </w:rPr>
            </w:pPr>
            <w:r>
              <w:rPr>
                <w:rFonts w:hint="eastAsia" w:ascii="仿宋_GB2312" w:hAnsi="黑体" w:eastAsia="仿宋_GB2312" w:cs="黑体"/>
                <w:kern w:val="0"/>
                <w:sz w:val="24"/>
                <w:szCs w:val="24"/>
              </w:rPr>
              <w:t>岗位类型</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宋体" w:hAnsi="宋体" w:eastAsia="宋体" w:cs="宋体"/>
                <w:kern w:val="0"/>
                <w:sz w:val="24"/>
                <w:szCs w:val="24"/>
              </w:rPr>
            </w:pPr>
            <w:r>
              <w:rPr>
                <w:rFonts w:hint="eastAsia" w:ascii="仿宋_GB2312" w:hAnsi="黑体" w:eastAsia="仿宋_GB2312" w:cs="黑体"/>
                <w:kern w:val="0"/>
                <w:sz w:val="24"/>
                <w:szCs w:val="24"/>
              </w:rPr>
              <w:t>岗位代码</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宋体" w:hAnsi="宋体" w:eastAsia="宋体" w:cs="宋体"/>
                <w:kern w:val="0"/>
                <w:sz w:val="24"/>
                <w:szCs w:val="24"/>
              </w:rPr>
            </w:pPr>
            <w:r>
              <w:rPr>
                <w:rFonts w:hint="eastAsia" w:ascii="仿宋_GB2312" w:hAnsi="黑体" w:eastAsia="仿宋_GB2312" w:cs="黑体"/>
                <w:kern w:val="0"/>
                <w:sz w:val="24"/>
                <w:szCs w:val="24"/>
              </w:rPr>
              <w:t>招聘人数</w:t>
            </w:r>
          </w:p>
        </w:tc>
        <w:tc>
          <w:tcPr>
            <w:tcW w:w="1869"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宋体" w:hAnsi="宋体" w:eastAsia="宋体" w:cs="宋体"/>
                <w:kern w:val="0"/>
                <w:sz w:val="24"/>
                <w:szCs w:val="24"/>
              </w:rPr>
            </w:pPr>
            <w:r>
              <w:rPr>
                <w:rFonts w:hint="eastAsia" w:ascii="仿宋_GB2312" w:hAnsi="黑体" w:eastAsia="仿宋_GB2312" w:cs="黑体"/>
                <w:kern w:val="0"/>
                <w:sz w:val="24"/>
                <w:szCs w:val="24"/>
              </w:rPr>
              <w:t>专业要求</w:t>
            </w:r>
          </w:p>
        </w:tc>
        <w:tc>
          <w:tcPr>
            <w:tcW w:w="1131"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宋体" w:hAnsi="宋体" w:eastAsia="宋体" w:cs="宋体"/>
                <w:kern w:val="0"/>
                <w:sz w:val="24"/>
                <w:szCs w:val="24"/>
              </w:rPr>
            </w:pPr>
            <w:r>
              <w:rPr>
                <w:rFonts w:hint="eastAsia" w:ascii="仿宋_GB2312" w:hAnsi="黑体" w:eastAsia="仿宋_GB2312" w:cs="黑体"/>
                <w:kern w:val="0"/>
                <w:sz w:val="24"/>
                <w:szCs w:val="24"/>
              </w:rPr>
              <w:t>年龄要求</w:t>
            </w:r>
          </w:p>
        </w:tc>
        <w:tc>
          <w:tcPr>
            <w:tcW w:w="1905"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宋体" w:hAnsi="宋体" w:eastAsia="宋体" w:cs="宋体"/>
                <w:kern w:val="0"/>
                <w:sz w:val="24"/>
                <w:szCs w:val="24"/>
              </w:rPr>
            </w:pPr>
            <w:r>
              <w:rPr>
                <w:rFonts w:hint="eastAsia" w:ascii="仿宋_GB2312" w:hAnsi="黑体" w:eastAsia="仿宋_GB2312" w:cs="黑体"/>
                <w:kern w:val="0"/>
                <w:sz w:val="24"/>
                <w:szCs w:val="24"/>
              </w:rPr>
              <w:t>学历学位</w:t>
            </w:r>
          </w:p>
          <w:p>
            <w:pPr>
              <w:widowControl/>
              <w:spacing w:before="83" w:line="280" w:lineRule="exact"/>
              <w:jc w:val="center"/>
              <w:textAlignment w:val="center"/>
              <w:rPr>
                <w:rFonts w:ascii="宋体" w:hAnsi="宋体" w:eastAsia="宋体" w:cs="宋体"/>
                <w:kern w:val="0"/>
                <w:sz w:val="24"/>
                <w:szCs w:val="24"/>
              </w:rPr>
            </w:pPr>
            <w:r>
              <w:rPr>
                <w:rFonts w:hint="eastAsia" w:ascii="仿宋_GB2312" w:hAnsi="黑体" w:eastAsia="仿宋_GB2312" w:cs="黑体"/>
                <w:kern w:val="0"/>
                <w:sz w:val="24"/>
                <w:szCs w:val="24"/>
              </w:rPr>
              <w:t>及其他要求</w:t>
            </w:r>
          </w:p>
        </w:tc>
        <w:tc>
          <w:tcPr>
            <w:tcW w:w="1563"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宋体" w:hAnsi="宋体" w:eastAsia="宋体" w:cs="宋体"/>
                <w:kern w:val="0"/>
                <w:sz w:val="24"/>
                <w:szCs w:val="24"/>
              </w:rPr>
            </w:pPr>
            <w:r>
              <w:rPr>
                <w:rFonts w:hint="eastAsia" w:ascii="仿宋_GB2312" w:hAnsi="黑体" w:eastAsia="仿宋_GB2312" w:cs="黑体"/>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4"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kern w:val="0"/>
                <w:sz w:val="24"/>
                <w:szCs w:val="24"/>
              </w:rPr>
            </w:pPr>
            <w:r>
              <w:rPr>
                <w:rFonts w:ascii="仿宋_GB2312" w:hAnsi="黑体" w:eastAsia="仿宋_GB2312" w:cs="黑体"/>
                <w:kern w:val="0"/>
                <w:sz w:val="24"/>
                <w:szCs w:val="24"/>
              </w:rPr>
              <w:t>1</w:t>
            </w: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kern w:val="0"/>
                <w:sz w:val="24"/>
                <w:szCs w:val="24"/>
              </w:rPr>
            </w:pPr>
            <w:r>
              <w:rPr>
                <w:rFonts w:hint="eastAsia" w:ascii="仿宋_GB2312" w:hAnsi="黑体" w:eastAsia="仿宋_GB2312" w:cs="黑体"/>
                <w:kern w:val="0"/>
                <w:sz w:val="24"/>
                <w:szCs w:val="24"/>
                <w:lang w:eastAsia="zh-CN"/>
              </w:rPr>
              <w:t>小学</w:t>
            </w:r>
            <w:r>
              <w:rPr>
                <w:rFonts w:hint="eastAsia" w:ascii="仿宋_GB2312" w:hAnsi="黑体" w:eastAsia="仿宋_GB2312" w:cs="黑体"/>
                <w:kern w:val="0"/>
                <w:sz w:val="24"/>
                <w:szCs w:val="24"/>
              </w:rPr>
              <w:t>语文教师</w:t>
            </w:r>
          </w:p>
        </w:tc>
        <w:tc>
          <w:tcPr>
            <w:tcW w:w="1648"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eastAsia" w:ascii="仿宋_GB2312" w:hAnsi="黑体" w:eastAsia="仿宋_GB2312" w:cs="黑体"/>
                <w:kern w:val="0"/>
                <w:sz w:val="24"/>
                <w:szCs w:val="24"/>
                <w:lang w:eastAsia="zh-CN"/>
              </w:rPr>
            </w:pPr>
            <w:r>
              <w:rPr>
                <w:rFonts w:hint="eastAsia" w:ascii="仿宋_GB2312" w:hAnsi="黑体" w:eastAsia="仿宋_GB2312" w:cs="黑体"/>
                <w:kern w:val="0"/>
                <w:sz w:val="24"/>
                <w:szCs w:val="24"/>
                <w:lang w:eastAsia="zh-CN"/>
              </w:rPr>
              <w:t>南部新城学校</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kern w:val="0"/>
                <w:sz w:val="24"/>
                <w:szCs w:val="24"/>
              </w:rPr>
            </w:pPr>
            <w:r>
              <w:rPr>
                <w:rFonts w:hint="eastAsia" w:ascii="仿宋_GB2312" w:hAnsi="黑体" w:eastAsia="仿宋_GB2312" w:cs="黑体"/>
                <w:kern w:val="0"/>
                <w:sz w:val="24"/>
                <w:szCs w:val="24"/>
              </w:rPr>
              <w:t>专业技术</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color w:val="000000" w:themeColor="text1"/>
                <w:kern w:val="0"/>
                <w:sz w:val="24"/>
                <w:szCs w:val="24"/>
                <w14:textFill>
                  <w14:solidFill>
                    <w14:schemeClr w14:val="tx1"/>
                  </w14:solidFill>
                </w14:textFill>
              </w:rPr>
            </w:pPr>
            <w:r>
              <w:rPr>
                <w:rFonts w:hint="eastAsia" w:ascii="仿宋_GB2312" w:hAnsi="黑体" w:eastAsia="仿宋_GB2312" w:cs="黑体"/>
                <w:color w:val="000000" w:themeColor="text1"/>
                <w:kern w:val="0"/>
                <w:sz w:val="24"/>
                <w:szCs w:val="24"/>
                <w:lang w:val="en-US" w:eastAsia="zh-CN"/>
                <w14:textFill>
                  <w14:solidFill>
                    <w14:schemeClr w14:val="tx1"/>
                  </w14:solidFill>
                </w14:textFill>
              </w:rPr>
              <w:t>21101</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eastAsia" w:ascii="仿宋_GB2312" w:hAnsi="黑体" w:eastAsia="仿宋_GB2312" w:cs="黑体"/>
                <w:color w:val="000000" w:themeColor="text1"/>
                <w:kern w:val="0"/>
                <w:sz w:val="24"/>
                <w:szCs w:val="24"/>
                <w:lang w:eastAsia="zh-CN"/>
                <w14:textFill>
                  <w14:solidFill>
                    <w14:schemeClr w14:val="tx1"/>
                  </w14:solidFill>
                </w14:textFill>
              </w:rPr>
            </w:pPr>
            <w:r>
              <w:rPr>
                <w:rFonts w:hint="eastAsia" w:ascii="仿宋_GB2312" w:hAnsi="黑体" w:eastAsia="仿宋_GB2312" w:cs="黑体"/>
                <w:color w:val="000000" w:themeColor="text1"/>
                <w:kern w:val="0"/>
                <w:sz w:val="24"/>
                <w:szCs w:val="24"/>
                <w:lang w:val="en-US" w:eastAsia="zh-CN"/>
                <w14:textFill>
                  <w14:solidFill>
                    <w14:schemeClr w14:val="tx1"/>
                  </w14:solidFill>
                </w14:textFill>
              </w:rPr>
              <w:t>4</w:t>
            </w:r>
          </w:p>
        </w:tc>
        <w:tc>
          <w:tcPr>
            <w:tcW w:w="1869" w:type="dxa"/>
            <w:tcBorders>
              <w:top w:val="single" w:color="auto" w:sz="4" w:space="0"/>
              <w:left w:val="nil"/>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color w:val="000000" w:themeColor="text1"/>
                <w:kern w:val="0"/>
                <w:sz w:val="24"/>
                <w:szCs w:val="24"/>
                <w14:textFill>
                  <w14:solidFill>
                    <w14:schemeClr w14:val="tx1"/>
                  </w14:solidFill>
                </w14:textFill>
              </w:rPr>
            </w:pPr>
            <w:r>
              <w:rPr>
                <w:rFonts w:hint="eastAsia" w:ascii="仿宋_GB2312" w:hAnsi="黑体" w:eastAsia="仿宋_GB2312" w:cs="黑体"/>
                <w:color w:val="000000" w:themeColor="text1"/>
                <w:kern w:val="0"/>
                <w:sz w:val="24"/>
                <w:szCs w:val="24"/>
                <w14:textFill>
                  <w14:solidFill>
                    <w14:schemeClr w14:val="tx1"/>
                  </w14:solidFill>
                </w14:textFill>
              </w:rPr>
              <w:t>中国语言文学类及相关教育类</w:t>
            </w:r>
          </w:p>
        </w:tc>
        <w:tc>
          <w:tcPr>
            <w:tcW w:w="1131" w:type="dxa"/>
            <w:vMerge w:val="restart"/>
            <w:tcBorders>
              <w:top w:val="nil"/>
              <w:left w:val="nil"/>
              <w:right w:val="single" w:color="auto" w:sz="4" w:space="0"/>
            </w:tcBorders>
            <w:shd w:val="clear" w:color="auto" w:fill="auto"/>
            <w:vAlign w:val="center"/>
          </w:tcPr>
          <w:p>
            <w:pPr>
              <w:widowControl/>
              <w:spacing w:before="83" w:line="360" w:lineRule="exact"/>
              <w:jc w:val="center"/>
              <w:textAlignment w:val="center"/>
              <w:rPr>
                <w:rFonts w:ascii="宋体" w:hAnsi="宋体" w:eastAsia="宋体" w:cs="宋体"/>
                <w:kern w:val="0"/>
                <w:sz w:val="24"/>
                <w:szCs w:val="24"/>
              </w:rPr>
            </w:pPr>
            <w:r>
              <w:rPr>
                <w:rFonts w:hint="eastAsia" w:ascii="仿宋" w:hAnsi="仿宋" w:eastAsia="仿宋" w:cs="宋体"/>
                <w:kern w:val="0"/>
                <w:sz w:val="24"/>
                <w:szCs w:val="24"/>
              </w:rPr>
              <w:t>年龄</w:t>
            </w:r>
            <w:r>
              <w:rPr>
                <w:rFonts w:hint="eastAsia" w:ascii="仿宋" w:hAnsi="仿宋" w:eastAsia="仿宋" w:cs="宋体"/>
                <w:kern w:val="0"/>
                <w:sz w:val="24"/>
                <w:szCs w:val="24"/>
                <w:lang w:val="en-US" w:eastAsia="zh-CN"/>
              </w:rPr>
              <w:t>35周</w:t>
            </w:r>
            <w:r>
              <w:rPr>
                <w:rFonts w:hint="eastAsia" w:ascii="仿宋" w:hAnsi="仿宋" w:eastAsia="仿宋" w:cs="宋体"/>
                <w:kern w:val="0"/>
                <w:sz w:val="24"/>
                <w:szCs w:val="24"/>
              </w:rPr>
              <w:t>岁以下（198</w:t>
            </w:r>
            <w:r>
              <w:rPr>
                <w:rFonts w:hint="eastAsia" w:ascii="仿宋" w:hAnsi="仿宋" w:eastAsia="仿宋" w:cs="宋体"/>
                <w:kern w:val="0"/>
                <w:sz w:val="24"/>
                <w:szCs w:val="24"/>
                <w:lang w:val="en-US" w:eastAsia="zh-CN"/>
              </w:rPr>
              <w:t>6</w:t>
            </w:r>
            <w:r>
              <w:rPr>
                <w:rFonts w:hint="eastAsia" w:ascii="仿宋" w:hAnsi="仿宋" w:eastAsia="仿宋" w:cs="宋体"/>
                <w:kern w:val="0"/>
                <w:sz w:val="24"/>
                <w:szCs w:val="24"/>
              </w:rPr>
              <w:t>年</w:t>
            </w:r>
            <w:r>
              <w:rPr>
                <w:rFonts w:hint="eastAsia" w:ascii="仿宋" w:hAnsi="仿宋" w:eastAsia="仿宋" w:cs="宋体"/>
                <w:kern w:val="0"/>
                <w:sz w:val="24"/>
                <w:szCs w:val="24"/>
                <w:lang w:val="en-US" w:eastAsia="zh-CN"/>
              </w:rPr>
              <w:t>9</w:t>
            </w:r>
            <w:r>
              <w:rPr>
                <w:rFonts w:hint="eastAsia" w:ascii="仿宋" w:hAnsi="仿宋" w:eastAsia="仿宋" w:cs="宋体"/>
                <w:kern w:val="0"/>
                <w:sz w:val="24"/>
                <w:szCs w:val="24"/>
              </w:rPr>
              <w:t>月1日及以后出生）</w:t>
            </w:r>
          </w:p>
        </w:tc>
        <w:tc>
          <w:tcPr>
            <w:tcW w:w="1905" w:type="dxa"/>
            <w:vMerge w:val="restart"/>
            <w:tcBorders>
              <w:top w:val="nil"/>
              <w:left w:val="nil"/>
              <w:right w:val="single" w:color="auto" w:sz="4" w:space="0"/>
            </w:tcBorders>
            <w:shd w:val="clear" w:color="auto" w:fill="auto"/>
            <w:vAlign w:val="center"/>
          </w:tcPr>
          <w:p>
            <w:pPr>
              <w:widowControl/>
              <w:spacing w:before="83" w:line="360" w:lineRule="exact"/>
              <w:ind w:firstLine="460" w:firstLineChars="192"/>
              <w:jc w:val="left"/>
              <w:textAlignment w:val="center"/>
              <w:rPr>
                <w:rFonts w:ascii="宋体" w:hAnsi="宋体" w:eastAsia="宋体" w:cs="宋体"/>
                <w:kern w:val="0"/>
                <w:sz w:val="24"/>
                <w:szCs w:val="24"/>
              </w:rPr>
            </w:pPr>
            <w:r>
              <w:rPr>
                <w:rFonts w:hint="eastAsia" w:ascii="仿宋" w:hAnsi="仿宋" w:eastAsia="仿宋" w:cs="宋体"/>
                <w:kern w:val="0"/>
                <w:sz w:val="24"/>
                <w:szCs w:val="24"/>
              </w:rPr>
              <w:t>1、</w:t>
            </w:r>
            <w:r>
              <w:rPr>
                <w:rFonts w:hint="eastAsia" w:ascii="仿宋" w:hAnsi="仿宋" w:eastAsia="仿宋" w:cs="宋体"/>
                <w:kern w:val="0"/>
                <w:sz w:val="24"/>
                <w:szCs w:val="24"/>
                <w:lang w:eastAsia="zh-CN"/>
              </w:rPr>
              <w:t>国民</w:t>
            </w:r>
            <w:r>
              <w:rPr>
                <w:rFonts w:hint="eastAsia" w:ascii="仿宋" w:hAnsi="仿宋" w:eastAsia="仿宋" w:cs="宋体"/>
                <w:kern w:val="0"/>
                <w:sz w:val="24"/>
                <w:szCs w:val="24"/>
              </w:rPr>
              <w:t>教育本科及以上学历毕业生；</w:t>
            </w:r>
          </w:p>
          <w:p>
            <w:pPr>
              <w:widowControl/>
              <w:spacing w:before="83" w:line="360" w:lineRule="exact"/>
              <w:ind w:firstLine="480" w:firstLineChars="200"/>
              <w:jc w:val="left"/>
              <w:textAlignment w:val="center"/>
              <w:rPr>
                <w:rFonts w:ascii="仿宋" w:hAnsi="仿宋" w:eastAsia="仿宋" w:cs="宋体"/>
                <w:kern w:val="0"/>
                <w:sz w:val="24"/>
                <w:szCs w:val="24"/>
              </w:rPr>
            </w:pPr>
            <w:r>
              <w:rPr>
                <w:rFonts w:hint="eastAsia" w:ascii="仿宋" w:hAnsi="仿宋" w:eastAsia="仿宋" w:cs="宋体"/>
                <w:kern w:val="0"/>
                <w:sz w:val="24"/>
                <w:szCs w:val="24"/>
              </w:rPr>
              <w:t>2、取得相应教师资格证；暂未取得教师资格证书的人员，可持在有效期内的中小学教师资格考试合格证明或笔试合格成绩（即</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t>中小学教师资格考试NTCE成绩</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t>，幼儿园、小学、中职教师资格为两科笔试成绩，初中、高中教师资格为三科笔试成绩）报名应聘。严格</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t>持证上岗</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t>，所有拟聘人员在办理聘用手续前须取得</w:t>
            </w:r>
            <w:r>
              <w:rPr>
                <w:rFonts w:hint="eastAsia" w:ascii="仿宋" w:hAnsi="仿宋" w:eastAsia="仿宋" w:cs="宋体"/>
                <w:kern w:val="0"/>
                <w:sz w:val="24"/>
                <w:szCs w:val="24"/>
                <w:lang w:eastAsia="zh-CN"/>
              </w:rPr>
              <w:t>相应</w:t>
            </w:r>
            <w:r>
              <w:rPr>
                <w:rFonts w:hint="eastAsia" w:ascii="仿宋" w:hAnsi="仿宋" w:eastAsia="仿宋" w:cs="宋体"/>
                <w:kern w:val="0"/>
                <w:sz w:val="24"/>
                <w:szCs w:val="24"/>
              </w:rPr>
              <w:t>教师资格证书</w:t>
            </w:r>
            <w:r>
              <w:rPr>
                <w:rFonts w:hint="eastAsia" w:ascii="仿宋" w:hAnsi="仿宋" w:eastAsia="仿宋" w:cs="宋体"/>
                <w:kern w:val="0"/>
                <w:sz w:val="24"/>
                <w:szCs w:val="24"/>
                <w:lang w:val="en-US" w:eastAsia="zh-CN"/>
              </w:rPr>
              <w:t>,</w:t>
            </w:r>
            <w:r>
              <w:rPr>
                <w:rFonts w:hint="eastAsia" w:ascii="仿宋" w:hAnsi="仿宋" w:eastAsia="仿宋" w:cs="宋体"/>
                <w:kern w:val="0"/>
                <w:sz w:val="24"/>
                <w:szCs w:val="24"/>
              </w:rPr>
              <w:t>否则取消聘用资格</w:t>
            </w:r>
            <w:r>
              <w:rPr>
                <w:rFonts w:hint="eastAsia" w:ascii="仿宋" w:hAnsi="仿宋" w:eastAsia="仿宋" w:cs="宋体"/>
                <w:kern w:val="0"/>
                <w:sz w:val="24"/>
                <w:szCs w:val="24"/>
                <w:lang w:val="en-US" w:eastAsia="zh-CN"/>
              </w:rPr>
              <w:t>;</w:t>
            </w:r>
          </w:p>
          <w:p>
            <w:pPr>
              <w:widowControl/>
              <w:spacing w:before="83" w:line="360" w:lineRule="exact"/>
              <w:ind w:firstLine="460" w:firstLineChars="192"/>
              <w:jc w:val="left"/>
              <w:textAlignment w:val="center"/>
              <w:rPr>
                <w:rFonts w:ascii="宋体" w:hAnsi="宋体" w:eastAsia="宋体" w:cs="宋体"/>
                <w:kern w:val="0"/>
                <w:sz w:val="24"/>
                <w:szCs w:val="24"/>
              </w:rPr>
            </w:pPr>
            <w:r>
              <w:rPr>
                <w:rFonts w:hint="eastAsia" w:ascii="仿宋" w:hAnsi="仿宋" w:eastAsia="仿宋" w:cs="宋体"/>
                <w:kern w:val="0"/>
                <w:sz w:val="24"/>
                <w:szCs w:val="24"/>
              </w:rPr>
              <w:t>3、</w:t>
            </w:r>
            <w:r>
              <w:rPr>
                <w:rFonts w:hint="eastAsia" w:ascii="仿宋" w:hAnsi="仿宋" w:eastAsia="仿宋" w:cs="宋体"/>
                <w:kern w:val="0"/>
                <w:sz w:val="24"/>
                <w:szCs w:val="24"/>
                <w:lang w:eastAsia="zh-CN"/>
              </w:rPr>
              <w:t>小学教师、初中</w:t>
            </w:r>
            <w:r>
              <w:rPr>
                <w:rFonts w:hint="eastAsia" w:ascii="仿宋" w:hAnsi="仿宋" w:eastAsia="仿宋" w:cs="宋体"/>
                <w:kern w:val="0"/>
                <w:sz w:val="24"/>
                <w:szCs w:val="24"/>
              </w:rPr>
              <w:t>语文教师普通话等级达二级甲等及以上。</w:t>
            </w:r>
          </w:p>
        </w:tc>
        <w:tc>
          <w:tcPr>
            <w:tcW w:w="1563" w:type="dxa"/>
            <w:vMerge w:val="restart"/>
            <w:tcBorders>
              <w:top w:val="nil"/>
              <w:left w:val="nil"/>
              <w:right w:val="single" w:color="auto" w:sz="4" w:space="0"/>
            </w:tcBorders>
            <w:shd w:val="clear" w:color="auto" w:fill="auto"/>
            <w:vAlign w:val="center"/>
          </w:tcPr>
          <w:p>
            <w:pPr>
              <w:widowControl/>
              <w:spacing w:before="83" w:line="360" w:lineRule="exact"/>
              <w:ind w:firstLine="480" w:firstLineChars="200"/>
              <w:jc w:val="left"/>
              <w:textAlignment w:val="center"/>
              <w:rPr>
                <w:rFonts w:ascii="宋体" w:hAnsi="宋体" w:eastAsia="宋体" w:cs="宋体"/>
                <w:kern w:val="0"/>
                <w:sz w:val="24"/>
                <w:szCs w:val="24"/>
              </w:rPr>
            </w:pPr>
            <w:r>
              <w:rPr>
                <w:rFonts w:hint="eastAsia" w:ascii="仿宋" w:hAnsi="仿宋" w:eastAsia="仿宋" w:cs="宋体"/>
                <w:kern w:val="0"/>
                <w:sz w:val="24"/>
                <w:szCs w:val="24"/>
              </w:rPr>
              <w:t>根据工作需要，由彭州市教育人才管理服务中心派遣至彭州市</w:t>
            </w:r>
            <w:r>
              <w:rPr>
                <w:rFonts w:hint="eastAsia" w:ascii="仿宋" w:hAnsi="仿宋" w:eastAsia="仿宋" w:cs="宋体"/>
                <w:kern w:val="0"/>
                <w:sz w:val="24"/>
                <w:szCs w:val="24"/>
                <w:lang w:eastAsia="zh-CN"/>
              </w:rPr>
              <w:t>南部新城学校</w:t>
            </w:r>
            <w:r>
              <w:rPr>
                <w:rFonts w:hint="eastAsia" w:ascii="仿宋" w:hAnsi="仿宋" w:eastAsia="仿宋" w:cs="宋体"/>
                <w:kern w:val="0"/>
                <w:sz w:val="24"/>
                <w:szCs w:val="24"/>
              </w:rPr>
              <w:t>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3"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kern w:val="0"/>
                <w:sz w:val="24"/>
                <w:szCs w:val="24"/>
              </w:rPr>
            </w:pPr>
            <w:r>
              <w:rPr>
                <w:rFonts w:ascii="仿宋_GB2312" w:hAnsi="黑体" w:eastAsia="仿宋_GB2312" w:cs="黑体"/>
                <w:kern w:val="0"/>
                <w:sz w:val="24"/>
                <w:szCs w:val="24"/>
              </w:rPr>
              <w:t>2</w:t>
            </w: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kern w:val="0"/>
                <w:sz w:val="24"/>
                <w:szCs w:val="24"/>
              </w:rPr>
            </w:pPr>
            <w:r>
              <w:rPr>
                <w:rFonts w:hint="eastAsia" w:ascii="仿宋_GB2312" w:hAnsi="黑体" w:eastAsia="仿宋_GB2312" w:cs="黑体"/>
                <w:kern w:val="0"/>
                <w:sz w:val="24"/>
                <w:szCs w:val="24"/>
                <w:lang w:eastAsia="zh-CN"/>
              </w:rPr>
              <w:t>小学数学</w:t>
            </w:r>
            <w:r>
              <w:rPr>
                <w:rFonts w:hint="eastAsia" w:ascii="仿宋_GB2312" w:hAnsi="黑体" w:eastAsia="仿宋_GB2312" w:cs="黑体"/>
                <w:kern w:val="0"/>
                <w:sz w:val="24"/>
                <w:szCs w:val="24"/>
              </w:rPr>
              <w:t>教师</w:t>
            </w:r>
          </w:p>
        </w:tc>
        <w:tc>
          <w:tcPr>
            <w:tcW w:w="1648"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kern w:val="0"/>
                <w:sz w:val="24"/>
                <w:szCs w:val="24"/>
              </w:rPr>
            </w:pPr>
            <w:r>
              <w:rPr>
                <w:rFonts w:hint="eastAsia" w:ascii="仿宋_GB2312" w:hAnsi="黑体" w:eastAsia="仿宋_GB2312" w:cs="黑体"/>
                <w:kern w:val="0"/>
                <w:sz w:val="24"/>
                <w:szCs w:val="24"/>
                <w:lang w:eastAsia="zh-CN"/>
              </w:rPr>
              <w:t>南部新城学校</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kern w:val="0"/>
                <w:sz w:val="24"/>
                <w:szCs w:val="24"/>
              </w:rPr>
            </w:pPr>
            <w:r>
              <w:rPr>
                <w:rFonts w:hint="eastAsia" w:ascii="仿宋_GB2312" w:hAnsi="黑体" w:eastAsia="仿宋_GB2312" w:cs="黑体"/>
                <w:kern w:val="0"/>
                <w:sz w:val="24"/>
                <w:szCs w:val="24"/>
              </w:rPr>
              <w:t>专业技术</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default" w:ascii="仿宋_GB2312" w:hAnsi="黑体" w:eastAsia="仿宋_GB2312" w:cs="黑体"/>
                <w:color w:val="000000" w:themeColor="text1"/>
                <w:kern w:val="0"/>
                <w:sz w:val="24"/>
                <w:szCs w:val="24"/>
                <w:lang w:val="en-US"/>
                <w14:textFill>
                  <w14:solidFill>
                    <w14:schemeClr w14:val="tx1"/>
                  </w14:solidFill>
                </w14:textFill>
              </w:rPr>
            </w:pPr>
            <w:r>
              <w:rPr>
                <w:rFonts w:hint="eastAsia" w:ascii="仿宋_GB2312" w:hAnsi="黑体" w:eastAsia="仿宋_GB2312" w:cs="黑体"/>
                <w:color w:val="000000" w:themeColor="text1"/>
                <w:kern w:val="0"/>
                <w:sz w:val="24"/>
                <w:szCs w:val="24"/>
                <w:lang w:val="en-US" w:eastAsia="zh-CN"/>
                <w14:textFill>
                  <w14:solidFill>
                    <w14:schemeClr w14:val="tx1"/>
                  </w14:solidFill>
                </w14:textFill>
              </w:rPr>
              <w:t>21102</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eastAsia" w:ascii="仿宋_GB2312" w:hAnsi="黑体" w:eastAsia="仿宋_GB2312" w:cs="黑体"/>
                <w:color w:val="000000" w:themeColor="text1"/>
                <w:kern w:val="0"/>
                <w:sz w:val="24"/>
                <w:szCs w:val="24"/>
                <w:lang w:eastAsia="zh-CN"/>
                <w14:textFill>
                  <w14:solidFill>
                    <w14:schemeClr w14:val="tx1"/>
                  </w14:solidFill>
                </w14:textFill>
              </w:rPr>
            </w:pPr>
            <w:r>
              <w:rPr>
                <w:rFonts w:hint="eastAsia" w:ascii="仿宋_GB2312" w:hAnsi="黑体" w:eastAsia="仿宋_GB2312" w:cs="黑体"/>
                <w:color w:val="000000" w:themeColor="text1"/>
                <w:kern w:val="0"/>
                <w:sz w:val="24"/>
                <w:szCs w:val="24"/>
                <w:lang w:val="en-US" w:eastAsia="zh-CN"/>
                <w14:textFill>
                  <w14:solidFill>
                    <w14:schemeClr w14:val="tx1"/>
                  </w14:solidFill>
                </w14:textFill>
              </w:rPr>
              <w:t>3</w:t>
            </w:r>
          </w:p>
        </w:tc>
        <w:tc>
          <w:tcPr>
            <w:tcW w:w="1869" w:type="dxa"/>
            <w:tcBorders>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color w:val="000000" w:themeColor="text1"/>
                <w:kern w:val="0"/>
                <w:sz w:val="24"/>
                <w:szCs w:val="24"/>
                <w14:textFill>
                  <w14:solidFill>
                    <w14:schemeClr w14:val="tx1"/>
                  </w14:solidFill>
                </w14:textFill>
              </w:rPr>
            </w:pPr>
            <w:r>
              <w:rPr>
                <w:rFonts w:hint="eastAsia" w:ascii="仿宋_GB2312" w:hAnsi="黑体" w:eastAsia="仿宋_GB2312" w:cs="黑体"/>
                <w:color w:val="000000" w:themeColor="text1"/>
                <w:kern w:val="0"/>
                <w:sz w:val="24"/>
                <w:szCs w:val="24"/>
                <w14:textFill>
                  <w14:solidFill>
                    <w14:schemeClr w14:val="tx1"/>
                  </w14:solidFill>
                </w14:textFill>
              </w:rPr>
              <w:t>数学类及相关教育类</w:t>
            </w:r>
          </w:p>
        </w:tc>
        <w:tc>
          <w:tcPr>
            <w:tcW w:w="1131" w:type="dxa"/>
            <w:vMerge w:val="continue"/>
            <w:tcBorders>
              <w:left w:val="nil"/>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905" w:type="dxa"/>
            <w:vMerge w:val="continue"/>
            <w:tcBorders>
              <w:left w:val="nil"/>
              <w:right w:val="single" w:color="auto" w:sz="4" w:space="0"/>
            </w:tcBorders>
            <w:shd w:val="clear" w:color="auto" w:fill="auto"/>
            <w:vAlign w:val="center"/>
          </w:tcPr>
          <w:p>
            <w:pPr>
              <w:spacing w:before="83" w:line="360" w:lineRule="exact"/>
              <w:ind w:firstLine="460" w:firstLineChars="192"/>
              <w:jc w:val="left"/>
              <w:textAlignment w:val="center"/>
              <w:rPr>
                <w:rFonts w:ascii="宋体" w:hAnsi="宋体" w:eastAsia="宋体" w:cs="宋体"/>
                <w:kern w:val="0"/>
                <w:sz w:val="24"/>
                <w:szCs w:val="24"/>
              </w:rPr>
            </w:pPr>
          </w:p>
        </w:tc>
        <w:tc>
          <w:tcPr>
            <w:tcW w:w="1563" w:type="dxa"/>
            <w:vMerge w:val="continue"/>
            <w:tcBorders>
              <w:left w:val="nil"/>
              <w:right w:val="single" w:color="auto" w:sz="4" w:space="0"/>
            </w:tcBorders>
            <w:shd w:val="clear" w:color="auto" w:fill="auto"/>
            <w:vAlign w:val="center"/>
          </w:tcPr>
          <w:p>
            <w:pPr>
              <w:widowControl/>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6"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eastAsia" w:ascii="仿宋_GB2312" w:hAnsi="黑体" w:eastAsia="仿宋_GB2312" w:cs="黑体"/>
                <w:kern w:val="0"/>
                <w:sz w:val="24"/>
                <w:szCs w:val="24"/>
                <w:lang w:val="en-US" w:eastAsia="zh-CN"/>
              </w:rPr>
            </w:pPr>
            <w:r>
              <w:rPr>
                <w:rFonts w:hint="eastAsia" w:ascii="仿宋_GB2312" w:hAnsi="黑体" w:eastAsia="仿宋_GB2312" w:cs="黑体"/>
                <w:kern w:val="0"/>
                <w:sz w:val="24"/>
                <w:szCs w:val="24"/>
                <w:lang w:val="en-US" w:eastAsia="zh-CN"/>
              </w:rPr>
              <w:t>3</w:t>
            </w: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eastAsia" w:ascii="仿宋_GB2312" w:hAnsi="黑体" w:eastAsia="仿宋_GB2312" w:cs="黑体"/>
                <w:kern w:val="0"/>
                <w:sz w:val="24"/>
                <w:szCs w:val="24"/>
                <w:lang w:eastAsia="zh-CN"/>
              </w:rPr>
            </w:pPr>
            <w:r>
              <w:rPr>
                <w:rFonts w:hint="eastAsia" w:ascii="仿宋_GB2312" w:hAnsi="黑体" w:eastAsia="仿宋_GB2312" w:cs="黑体"/>
                <w:kern w:val="0"/>
                <w:sz w:val="24"/>
                <w:szCs w:val="24"/>
                <w:lang w:eastAsia="zh-CN"/>
              </w:rPr>
              <w:t>英语教师</w:t>
            </w:r>
          </w:p>
        </w:tc>
        <w:tc>
          <w:tcPr>
            <w:tcW w:w="1648"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宋体" w:hAnsi="宋体" w:eastAsia="宋体" w:cs="宋体"/>
                <w:kern w:val="0"/>
                <w:sz w:val="24"/>
                <w:szCs w:val="24"/>
              </w:rPr>
            </w:pPr>
            <w:r>
              <w:rPr>
                <w:rFonts w:hint="eastAsia" w:ascii="仿宋_GB2312" w:hAnsi="黑体" w:eastAsia="仿宋_GB2312" w:cs="黑体"/>
                <w:kern w:val="0"/>
                <w:sz w:val="24"/>
                <w:szCs w:val="24"/>
                <w:lang w:eastAsia="zh-CN"/>
              </w:rPr>
              <w:t>南部新城学校</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kern w:val="0"/>
                <w:sz w:val="24"/>
                <w:szCs w:val="24"/>
              </w:rPr>
            </w:pPr>
            <w:r>
              <w:rPr>
                <w:rFonts w:hint="eastAsia" w:ascii="仿宋_GB2312" w:hAnsi="黑体" w:eastAsia="仿宋_GB2312" w:cs="黑体"/>
                <w:kern w:val="0"/>
                <w:sz w:val="24"/>
                <w:szCs w:val="24"/>
              </w:rPr>
              <w:t>专业技术</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default" w:ascii="仿宋_GB2312" w:hAnsi="黑体" w:eastAsia="仿宋_GB2312" w:cs="黑体"/>
                <w:color w:val="000000" w:themeColor="text1"/>
                <w:kern w:val="0"/>
                <w:sz w:val="24"/>
                <w:szCs w:val="24"/>
                <w:lang w:val="en-US" w:eastAsia="zh-CN"/>
                <w14:textFill>
                  <w14:solidFill>
                    <w14:schemeClr w14:val="tx1"/>
                  </w14:solidFill>
                </w14:textFill>
              </w:rPr>
            </w:pPr>
            <w:r>
              <w:rPr>
                <w:rFonts w:hint="eastAsia" w:ascii="仿宋_GB2312" w:hAnsi="黑体" w:eastAsia="仿宋_GB2312" w:cs="黑体"/>
                <w:color w:val="000000" w:themeColor="text1"/>
                <w:kern w:val="0"/>
                <w:sz w:val="24"/>
                <w:szCs w:val="24"/>
                <w:lang w:val="en-US" w:eastAsia="zh-CN"/>
                <w14:textFill>
                  <w14:solidFill>
                    <w14:schemeClr w14:val="tx1"/>
                  </w14:solidFill>
                </w14:textFill>
              </w:rPr>
              <w:t>21105</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eastAsia" w:ascii="仿宋_GB2312" w:hAnsi="黑体" w:eastAsia="仿宋_GB2312" w:cs="黑体"/>
                <w:color w:val="000000" w:themeColor="text1"/>
                <w:kern w:val="0"/>
                <w:sz w:val="24"/>
                <w:szCs w:val="24"/>
                <w:lang w:val="en-US" w:eastAsia="zh-CN"/>
                <w14:textFill>
                  <w14:solidFill>
                    <w14:schemeClr w14:val="tx1"/>
                  </w14:solidFill>
                </w14:textFill>
              </w:rPr>
            </w:pPr>
            <w:r>
              <w:rPr>
                <w:rFonts w:hint="eastAsia" w:ascii="仿宋_GB2312" w:hAnsi="黑体" w:eastAsia="仿宋_GB2312" w:cs="黑体"/>
                <w:color w:val="000000" w:themeColor="text1"/>
                <w:kern w:val="0"/>
                <w:sz w:val="24"/>
                <w:szCs w:val="24"/>
                <w:lang w:val="en-US" w:eastAsia="zh-CN"/>
                <w14:textFill>
                  <w14:solidFill>
                    <w14:schemeClr w14:val="tx1"/>
                  </w14:solidFill>
                </w14:textFill>
              </w:rPr>
              <w:t>3</w:t>
            </w:r>
          </w:p>
        </w:tc>
        <w:tc>
          <w:tcPr>
            <w:tcW w:w="1869" w:type="dxa"/>
            <w:tcBorders>
              <w:top w:val="single" w:color="auto" w:sz="4" w:space="0"/>
              <w:left w:val="nil"/>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color w:val="000000" w:themeColor="text1"/>
                <w:kern w:val="0"/>
                <w:sz w:val="24"/>
                <w:szCs w:val="24"/>
                <w14:textFill>
                  <w14:solidFill>
                    <w14:schemeClr w14:val="tx1"/>
                  </w14:solidFill>
                </w14:textFill>
              </w:rPr>
            </w:pPr>
            <w:r>
              <w:rPr>
                <w:rFonts w:hint="eastAsia" w:ascii="仿宋_GB2312" w:hAnsi="黑体" w:eastAsia="仿宋_GB2312" w:cs="黑体"/>
                <w:color w:val="000000" w:themeColor="text1"/>
                <w:kern w:val="0"/>
                <w:sz w:val="24"/>
                <w:szCs w:val="24"/>
                <w14:textFill>
                  <w14:solidFill>
                    <w14:schemeClr w14:val="tx1"/>
                  </w14:solidFill>
                </w14:textFill>
              </w:rPr>
              <w:t>英语</w:t>
            </w:r>
            <w:r>
              <w:rPr>
                <w:rFonts w:hint="eastAsia" w:ascii="仿宋_GB2312" w:hAnsi="黑体" w:eastAsia="仿宋_GB2312" w:cs="黑体"/>
                <w:color w:val="000000" w:themeColor="text1"/>
                <w:kern w:val="0"/>
                <w:sz w:val="24"/>
                <w:szCs w:val="24"/>
                <w:lang w:eastAsia="zh-CN"/>
                <w14:textFill>
                  <w14:solidFill>
                    <w14:schemeClr w14:val="tx1"/>
                  </w14:solidFill>
                </w14:textFill>
              </w:rPr>
              <w:t>及相关教育类</w:t>
            </w:r>
          </w:p>
        </w:tc>
        <w:tc>
          <w:tcPr>
            <w:tcW w:w="1131" w:type="dxa"/>
            <w:vMerge w:val="continue"/>
            <w:tcBorders>
              <w:left w:val="nil"/>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905" w:type="dxa"/>
            <w:vMerge w:val="continue"/>
            <w:tcBorders>
              <w:left w:val="nil"/>
              <w:right w:val="single" w:color="auto" w:sz="4" w:space="0"/>
            </w:tcBorders>
            <w:shd w:val="clear" w:color="auto" w:fill="auto"/>
            <w:vAlign w:val="center"/>
          </w:tcPr>
          <w:p>
            <w:pPr>
              <w:spacing w:before="83" w:line="360" w:lineRule="exact"/>
              <w:ind w:firstLine="460" w:firstLineChars="192"/>
              <w:jc w:val="left"/>
              <w:textAlignment w:val="center"/>
              <w:rPr>
                <w:rFonts w:ascii="宋体" w:hAnsi="宋体" w:eastAsia="宋体" w:cs="宋体"/>
                <w:kern w:val="0"/>
                <w:sz w:val="24"/>
                <w:szCs w:val="24"/>
              </w:rPr>
            </w:pPr>
          </w:p>
        </w:tc>
        <w:tc>
          <w:tcPr>
            <w:tcW w:w="1563" w:type="dxa"/>
            <w:vMerge w:val="continue"/>
            <w:tcBorders>
              <w:left w:val="nil"/>
              <w:right w:val="single" w:color="auto" w:sz="4" w:space="0"/>
            </w:tcBorders>
            <w:shd w:val="clear" w:color="auto" w:fill="auto"/>
            <w:vAlign w:val="center"/>
          </w:tcPr>
          <w:p>
            <w:pPr>
              <w:widowControl/>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7"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eastAsia" w:ascii="仿宋_GB2312" w:hAnsi="黑体" w:eastAsia="仿宋_GB2312" w:cs="黑体"/>
                <w:kern w:val="0"/>
                <w:sz w:val="24"/>
                <w:szCs w:val="24"/>
                <w:lang w:val="en-US" w:eastAsia="zh-CN" w:bidi="ar-SA"/>
              </w:rPr>
            </w:pPr>
            <w:r>
              <w:rPr>
                <w:rFonts w:hint="eastAsia" w:ascii="仿宋_GB2312" w:hAnsi="黑体" w:eastAsia="仿宋_GB2312" w:cs="黑体"/>
                <w:kern w:val="0"/>
                <w:sz w:val="24"/>
                <w:szCs w:val="24"/>
                <w:lang w:val="en-US" w:eastAsia="zh-CN"/>
              </w:rPr>
              <w:t>4</w:t>
            </w: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eastAsia" w:ascii="仿宋_GB2312" w:hAnsi="黑体" w:eastAsia="仿宋_GB2312" w:cs="黑体"/>
                <w:kern w:val="0"/>
                <w:sz w:val="24"/>
                <w:szCs w:val="24"/>
                <w:lang w:val="en-US" w:eastAsia="zh-CN" w:bidi="ar-SA"/>
              </w:rPr>
            </w:pPr>
            <w:r>
              <w:rPr>
                <w:rFonts w:hint="eastAsia" w:ascii="仿宋_GB2312" w:hAnsi="黑体" w:eastAsia="仿宋_GB2312" w:cs="黑体"/>
                <w:kern w:val="0"/>
                <w:sz w:val="24"/>
                <w:szCs w:val="24"/>
                <w:lang w:eastAsia="zh-CN"/>
              </w:rPr>
              <w:t>体育教师</w:t>
            </w:r>
          </w:p>
        </w:tc>
        <w:tc>
          <w:tcPr>
            <w:tcW w:w="1648"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eastAsia" w:ascii="宋体" w:hAnsi="宋体" w:eastAsia="宋体" w:cs="宋体"/>
                <w:kern w:val="0"/>
                <w:sz w:val="24"/>
                <w:szCs w:val="24"/>
                <w:lang w:val="en-US" w:eastAsia="zh-CN" w:bidi="ar-SA"/>
              </w:rPr>
            </w:pPr>
            <w:r>
              <w:rPr>
                <w:rFonts w:hint="eastAsia" w:ascii="仿宋_GB2312" w:hAnsi="黑体" w:eastAsia="仿宋_GB2312" w:cs="黑体"/>
                <w:kern w:val="0"/>
                <w:sz w:val="24"/>
                <w:szCs w:val="24"/>
                <w:lang w:eastAsia="zh-CN"/>
              </w:rPr>
              <w:t>南部新城学校</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eastAsia" w:ascii="仿宋_GB2312" w:hAnsi="黑体" w:eastAsia="仿宋_GB2312" w:cs="黑体"/>
                <w:kern w:val="0"/>
                <w:sz w:val="24"/>
                <w:szCs w:val="24"/>
                <w:lang w:val="en-US" w:eastAsia="zh-CN" w:bidi="ar-SA"/>
              </w:rPr>
            </w:pPr>
            <w:r>
              <w:rPr>
                <w:rFonts w:hint="eastAsia" w:ascii="仿宋_GB2312" w:hAnsi="黑体" w:eastAsia="仿宋_GB2312" w:cs="黑体"/>
                <w:kern w:val="0"/>
                <w:sz w:val="24"/>
                <w:szCs w:val="24"/>
              </w:rPr>
              <w:t>专业技术</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default" w:ascii="仿宋_GB2312" w:hAnsi="黑体" w:eastAsia="仿宋_GB2312" w:cs="黑体"/>
                <w:color w:val="000000" w:themeColor="text1"/>
                <w:kern w:val="0"/>
                <w:sz w:val="24"/>
                <w:szCs w:val="24"/>
                <w:lang w:val="en-US" w:eastAsia="zh-CN" w:bidi="ar-SA"/>
                <w14:textFill>
                  <w14:solidFill>
                    <w14:schemeClr w14:val="tx1"/>
                  </w14:solidFill>
                </w14:textFill>
              </w:rPr>
            </w:pPr>
            <w:r>
              <w:rPr>
                <w:rFonts w:hint="eastAsia" w:ascii="仿宋_GB2312" w:hAnsi="黑体" w:eastAsia="仿宋_GB2312" w:cs="黑体"/>
                <w:color w:val="000000" w:themeColor="text1"/>
                <w:kern w:val="0"/>
                <w:sz w:val="24"/>
                <w:szCs w:val="24"/>
                <w:lang w:val="en-US" w:eastAsia="zh-CN"/>
                <w14:textFill>
                  <w14:solidFill>
                    <w14:schemeClr w14:val="tx1"/>
                  </w14:solidFill>
                </w14:textFill>
              </w:rPr>
              <w:t>21109</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eastAsia" w:ascii="仿宋_GB2312" w:hAnsi="黑体" w:eastAsia="仿宋_GB2312" w:cs="黑体"/>
                <w:color w:val="000000" w:themeColor="text1"/>
                <w:kern w:val="0"/>
                <w:sz w:val="24"/>
                <w:szCs w:val="24"/>
                <w:lang w:val="en-US" w:eastAsia="zh-CN" w:bidi="ar-SA"/>
                <w14:textFill>
                  <w14:solidFill>
                    <w14:schemeClr w14:val="tx1"/>
                  </w14:solidFill>
                </w14:textFill>
              </w:rPr>
            </w:pPr>
            <w:r>
              <w:rPr>
                <w:rFonts w:hint="eastAsia" w:ascii="仿宋_GB2312" w:hAnsi="黑体" w:eastAsia="仿宋_GB2312" w:cs="黑体"/>
                <w:color w:val="000000" w:themeColor="text1"/>
                <w:kern w:val="0"/>
                <w:sz w:val="24"/>
                <w:szCs w:val="24"/>
                <w:lang w:val="en-US" w:eastAsia="zh-CN"/>
                <w14:textFill>
                  <w14:solidFill>
                    <w14:schemeClr w14:val="tx1"/>
                  </w14:solidFill>
                </w14:textFill>
              </w:rPr>
              <w:t>3</w:t>
            </w:r>
          </w:p>
        </w:tc>
        <w:tc>
          <w:tcPr>
            <w:tcW w:w="1869" w:type="dxa"/>
            <w:tcBorders>
              <w:top w:val="single" w:color="auto" w:sz="4" w:space="0"/>
              <w:left w:val="nil"/>
              <w:right w:val="single" w:color="auto" w:sz="4" w:space="0"/>
            </w:tcBorders>
            <w:shd w:val="clear" w:color="auto" w:fill="auto"/>
            <w:vAlign w:val="center"/>
          </w:tcPr>
          <w:p>
            <w:pPr>
              <w:widowControl/>
              <w:spacing w:before="83" w:line="280" w:lineRule="exact"/>
              <w:jc w:val="center"/>
              <w:textAlignment w:val="center"/>
              <w:rPr>
                <w:rFonts w:hint="eastAsia" w:ascii="仿宋_GB2312" w:hAnsi="黑体" w:eastAsia="仿宋_GB2312" w:cs="黑体"/>
                <w:color w:val="000000" w:themeColor="text1"/>
                <w:kern w:val="0"/>
                <w:sz w:val="24"/>
                <w:szCs w:val="24"/>
                <w:lang w:val="en-US" w:eastAsia="zh-CN" w:bidi="ar-SA"/>
                <w14:textFill>
                  <w14:solidFill>
                    <w14:schemeClr w14:val="tx1"/>
                  </w14:solidFill>
                </w14:textFill>
              </w:rPr>
            </w:pPr>
            <w:r>
              <w:rPr>
                <w:rFonts w:hint="eastAsia" w:ascii="仿宋_GB2312" w:hAnsi="黑体" w:eastAsia="仿宋_GB2312" w:cs="黑体"/>
                <w:color w:val="000000" w:themeColor="text1"/>
                <w:kern w:val="0"/>
                <w:sz w:val="24"/>
                <w:szCs w:val="24"/>
                <w14:textFill>
                  <w14:solidFill>
                    <w14:schemeClr w14:val="tx1"/>
                  </w14:solidFill>
                </w14:textFill>
              </w:rPr>
              <w:t>体育学</w:t>
            </w:r>
            <w:r>
              <w:rPr>
                <w:rFonts w:hint="eastAsia" w:ascii="仿宋_GB2312" w:hAnsi="黑体" w:eastAsia="仿宋_GB2312" w:cs="黑体"/>
                <w:color w:val="000000" w:themeColor="text1"/>
                <w:kern w:val="0"/>
                <w:sz w:val="24"/>
                <w:szCs w:val="24"/>
                <w:lang w:eastAsia="zh-CN"/>
                <w14:textFill>
                  <w14:solidFill>
                    <w14:schemeClr w14:val="tx1"/>
                  </w14:solidFill>
                </w14:textFill>
              </w:rPr>
              <w:t>及相关教育类</w:t>
            </w:r>
          </w:p>
        </w:tc>
        <w:tc>
          <w:tcPr>
            <w:tcW w:w="1131" w:type="dxa"/>
            <w:vMerge w:val="continue"/>
            <w:tcBorders>
              <w:left w:val="nil"/>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905" w:type="dxa"/>
            <w:vMerge w:val="continue"/>
            <w:tcBorders>
              <w:left w:val="nil"/>
              <w:right w:val="single" w:color="auto" w:sz="4" w:space="0"/>
            </w:tcBorders>
            <w:shd w:val="clear" w:color="auto" w:fill="auto"/>
            <w:vAlign w:val="center"/>
          </w:tcPr>
          <w:p>
            <w:pPr>
              <w:spacing w:before="83" w:line="360" w:lineRule="exact"/>
              <w:ind w:firstLine="460" w:firstLineChars="192"/>
              <w:jc w:val="left"/>
              <w:textAlignment w:val="center"/>
              <w:rPr>
                <w:rFonts w:ascii="宋体" w:hAnsi="宋体" w:eastAsia="宋体" w:cs="宋体"/>
                <w:kern w:val="0"/>
                <w:sz w:val="24"/>
                <w:szCs w:val="24"/>
              </w:rPr>
            </w:pPr>
          </w:p>
        </w:tc>
        <w:tc>
          <w:tcPr>
            <w:tcW w:w="1563" w:type="dxa"/>
            <w:vMerge w:val="continue"/>
            <w:tcBorders>
              <w:left w:val="nil"/>
              <w:right w:val="single" w:color="auto" w:sz="4" w:space="0"/>
            </w:tcBorders>
            <w:shd w:val="clear" w:color="auto" w:fill="auto"/>
            <w:vAlign w:val="center"/>
          </w:tcPr>
          <w:p>
            <w:pPr>
              <w:widowControl/>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7"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eastAsia" w:ascii="仿宋_GB2312" w:hAnsi="黑体" w:eastAsia="仿宋_GB2312" w:cs="黑体"/>
                <w:kern w:val="0"/>
                <w:sz w:val="24"/>
                <w:szCs w:val="24"/>
                <w:lang w:eastAsia="zh-CN"/>
              </w:rPr>
            </w:pPr>
            <w:r>
              <w:rPr>
                <w:rFonts w:hint="eastAsia" w:ascii="仿宋_GB2312" w:hAnsi="黑体" w:eastAsia="仿宋_GB2312" w:cs="黑体"/>
                <w:kern w:val="0"/>
                <w:sz w:val="24"/>
                <w:szCs w:val="24"/>
                <w:lang w:val="en-US" w:eastAsia="zh-CN"/>
              </w:rPr>
              <w:t>5</w:t>
            </w: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eastAsia" w:ascii="仿宋_GB2312" w:hAnsi="黑体" w:eastAsia="仿宋_GB2312" w:cs="黑体"/>
                <w:kern w:val="0"/>
                <w:sz w:val="24"/>
                <w:szCs w:val="24"/>
                <w:lang w:eastAsia="zh-CN"/>
              </w:rPr>
            </w:pPr>
            <w:r>
              <w:rPr>
                <w:rFonts w:hint="eastAsia" w:ascii="仿宋_GB2312" w:hAnsi="黑体" w:eastAsia="仿宋_GB2312" w:cs="黑体"/>
                <w:kern w:val="0"/>
                <w:sz w:val="24"/>
                <w:szCs w:val="24"/>
                <w:lang w:eastAsia="zh-CN"/>
              </w:rPr>
              <w:t>初中语文教师</w:t>
            </w:r>
          </w:p>
        </w:tc>
        <w:tc>
          <w:tcPr>
            <w:tcW w:w="1648"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kern w:val="0"/>
                <w:sz w:val="24"/>
                <w:szCs w:val="24"/>
              </w:rPr>
            </w:pPr>
            <w:r>
              <w:rPr>
                <w:rFonts w:hint="eastAsia" w:ascii="仿宋_GB2312" w:hAnsi="黑体" w:eastAsia="仿宋_GB2312" w:cs="黑体"/>
                <w:kern w:val="0"/>
                <w:sz w:val="24"/>
                <w:szCs w:val="24"/>
                <w:lang w:eastAsia="zh-CN"/>
              </w:rPr>
              <w:t>南部新城学校</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kern w:val="0"/>
                <w:sz w:val="24"/>
                <w:szCs w:val="24"/>
              </w:rPr>
            </w:pPr>
            <w:r>
              <w:rPr>
                <w:rFonts w:hint="eastAsia" w:ascii="仿宋_GB2312" w:hAnsi="黑体" w:eastAsia="仿宋_GB2312" w:cs="黑体"/>
                <w:kern w:val="0"/>
                <w:sz w:val="24"/>
                <w:szCs w:val="24"/>
              </w:rPr>
              <w:t>专业技术</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default" w:ascii="仿宋_GB2312" w:hAnsi="黑体" w:eastAsia="仿宋_GB2312" w:cs="黑体"/>
                <w:color w:val="000000" w:themeColor="text1"/>
                <w:kern w:val="0"/>
                <w:sz w:val="24"/>
                <w:szCs w:val="24"/>
                <w:lang w:val="en-US" w:eastAsia="zh-CN"/>
                <w14:textFill>
                  <w14:solidFill>
                    <w14:schemeClr w14:val="tx1"/>
                  </w14:solidFill>
                </w14:textFill>
              </w:rPr>
            </w:pPr>
            <w:r>
              <w:rPr>
                <w:rFonts w:hint="eastAsia" w:ascii="仿宋_GB2312" w:hAnsi="黑体" w:eastAsia="仿宋_GB2312" w:cs="黑体"/>
                <w:color w:val="000000" w:themeColor="text1"/>
                <w:kern w:val="0"/>
                <w:sz w:val="24"/>
                <w:szCs w:val="24"/>
                <w:lang w:val="en-US" w:eastAsia="zh-CN"/>
                <w14:textFill>
                  <w14:solidFill>
                    <w14:schemeClr w14:val="tx1"/>
                  </w14:solidFill>
                </w14:textFill>
              </w:rPr>
              <w:t>21103</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eastAsia" w:ascii="仿宋_GB2312" w:hAnsi="黑体" w:eastAsia="仿宋_GB2312" w:cs="黑体"/>
                <w:color w:val="000000" w:themeColor="text1"/>
                <w:kern w:val="0"/>
                <w:sz w:val="24"/>
                <w:szCs w:val="24"/>
                <w:lang w:eastAsia="zh-CN"/>
                <w14:textFill>
                  <w14:solidFill>
                    <w14:schemeClr w14:val="tx1"/>
                  </w14:solidFill>
                </w14:textFill>
              </w:rPr>
            </w:pPr>
            <w:r>
              <w:rPr>
                <w:rFonts w:hint="eastAsia" w:ascii="仿宋_GB2312" w:hAnsi="黑体" w:eastAsia="仿宋_GB2312" w:cs="黑体"/>
                <w:color w:val="000000" w:themeColor="text1"/>
                <w:kern w:val="0"/>
                <w:sz w:val="24"/>
                <w:szCs w:val="24"/>
                <w:lang w:val="en-US" w:eastAsia="zh-CN"/>
                <w14:textFill>
                  <w14:solidFill>
                    <w14:schemeClr w14:val="tx1"/>
                  </w14:solidFill>
                </w14:textFill>
              </w:rPr>
              <w:t>2</w:t>
            </w:r>
          </w:p>
        </w:tc>
        <w:tc>
          <w:tcPr>
            <w:tcW w:w="1869" w:type="dxa"/>
            <w:tcBorders>
              <w:left w:val="nil"/>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color w:val="000000" w:themeColor="text1"/>
                <w:kern w:val="0"/>
                <w:sz w:val="24"/>
                <w:szCs w:val="24"/>
                <w14:textFill>
                  <w14:solidFill>
                    <w14:schemeClr w14:val="tx1"/>
                  </w14:solidFill>
                </w14:textFill>
              </w:rPr>
            </w:pPr>
            <w:r>
              <w:rPr>
                <w:rFonts w:hint="eastAsia" w:ascii="仿宋_GB2312" w:hAnsi="黑体" w:eastAsia="仿宋_GB2312" w:cs="黑体"/>
                <w:color w:val="000000" w:themeColor="text1"/>
                <w:kern w:val="0"/>
                <w:sz w:val="24"/>
                <w:szCs w:val="24"/>
                <w14:textFill>
                  <w14:solidFill>
                    <w14:schemeClr w14:val="tx1"/>
                  </w14:solidFill>
                </w14:textFill>
              </w:rPr>
              <w:t>中国语言文学类及相关教育类</w:t>
            </w:r>
          </w:p>
        </w:tc>
        <w:tc>
          <w:tcPr>
            <w:tcW w:w="1131" w:type="dxa"/>
            <w:vMerge w:val="continue"/>
            <w:tcBorders>
              <w:left w:val="nil"/>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905" w:type="dxa"/>
            <w:vMerge w:val="continue"/>
            <w:tcBorders>
              <w:left w:val="nil"/>
              <w:right w:val="single" w:color="auto" w:sz="4" w:space="0"/>
            </w:tcBorders>
            <w:shd w:val="clear" w:color="auto" w:fill="auto"/>
            <w:vAlign w:val="center"/>
          </w:tcPr>
          <w:p>
            <w:pPr>
              <w:spacing w:before="83" w:line="360" w:lineRule="exact"/>
              <w:ind w:firstLine="460" w:firstLineChars="192"/>
              <w:jc w:val="left"/>
              <w:textAlignment w:val="center"/>
              <w:rPr>
                <w:rFonts w:ascii="宋体" w:hAnsi="宋体" w:eastAsia="宋体" w:cs="宋体"/>
                <w:kern w:val="0"/>
                <w:sz w:val="24"/>
                <w:szCs w:val="24"/>
              </w:rPr>
            </w:pPr>
          </w:p>
        </w:tc>
        <w:tc>
          <w:tcPr>
            <w:tcW w:w="1563" w:type="dxa"/>
            <w:vMerge w:val="continue"/>
            <w:tcBorders>
              <w:left w:val="nil"/>
              <w:right w:val="single" w:color="auto" w:sz="4" w:space="0"/>
            </w:tcBorders>
            <w:shd w:val="clear" w:color="auto" w:fill="auto"/>
            <w:vAlign w:val="center"/>
          </w:tcPr>
          <w:p>
            <w:pPr>
              <w:widowControl/>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4"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eastAsia" w:ascii="仿宋_GB2312" w:hAnsi="黑体" w:eastAsia="仿宋_GB2312" w:cs="黑体"/>
                <w:kern w:val="0"/>
                <w:sz w:val="24"/>
                <w:szCs w:val="24"/>
                <w:lang w:eastAsia="zh-CN"/>
              </w:rPr>
            </w:pPr>
            <w:r>
              <w:rPr>
                <w:rFonts w:hint="eastAsia" w:ascii="仿宋_GB2312" w:hAnsi="黑体" w:eastAsia="仿宋_GB2312" w:cs="黑体"/>
                <w:kern w:val="0"/>
                <w:sz w:val="24"/>
                <w:szCs w:val="24"/>
                <w:lang w:val="en-US" w:eastAsia="zh-CN"/>
              </w:rPr>
              <w:t>6</w:t>
            </w: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kern w:val="0"/>
                <w:sz w:val="24"/>
                <w:szCs w:val="24"/>
              </w:rPr>
            </w:pPr>
            <w:r>
              <w:rPr>
                <w:rFonts w:hint="eastAsia" w:ascii="仿宋_GB2312" w:hAnsi="黑体" w:eastAsia="仿宋_GB2312" w:cs="黑体"/>
                <w:kern w:val="0"/>
                <w:sz w:val="24"/>
                <w:szCs w:val="24"/>
                <w:lang w:eastAsia="zh-CN"/>
              </w:rPr>
              <w:t>初中</w:t>
            </w:r>
            <w:r>
              <w:rPr>
                <w:rFonts w:hint="eastAsia" w:ascii="仿宋_GB2312" w:hAnsi="黑体" w:eastAsia="仿宋_GB2312" w:cs="黑体"/>
                <w:kern w:val="0"/>
                <w:sz w:val="24"/>
                <w:szCs w:val="24"/>
              </w:rPr>
              <w:t>数学教师</w:t>
            </w:r>
          </w:p>
        </w:tc>
        <w:tc>
          <w:tcPr>
            <w:tcW w:w="1648"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kern w:val="0"/>
                <w:sz w:val="24"/>
                <w:szCs w:val="24"/>
              </w:rPr>
            </w:pPr>
            <w:r>
              <w:rPr>
                <w:rFonts w:hint="eastAsia" w:ascii="仿宋_GB2312" w:hAnsi="黑体" w:eastAsia="仿宋_GB2312" w:cs="黑体"/>
                <w:kern w:val="0"/>
                <w:sz w:val="24"/>
                <w:szCs w:val="24"/>
                <w:lang w:eastAsia="zh-CN"/>
              </w:rPr>
              <w:t>南部新城学校</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kern w:val="0"/>
                <w:sz w:val="24"/>
                <w:szCs w:val="24"/>
              </w:rPr>
            </w:pPr>
            <w:r>
              <w:rPr>
                <w:rFonts w:hint="eastAsia" w:ascii="仿宋_GB2312" w:hAnsi="黑体" w:eastAsia="仿宋_GB2312" w:cs="黑体"/>
                <w:kern w:val="0"/>
                <w:sz w:val="24"/>
                <w:szCs w:val="24"/>
              </w:rPr>
              <w:t>专业技术</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default" w:ascii="仿宋_GB2312" w:hAnsi="黑体" w:eastAsia="仿宋_GB2312" w:cs="黑体"/>
                <w:color w:val="000000" w:themeColor="text1"/>
                <w:kern w:val="0"/>
                <w:sz w:val="24"/>
                <w:szCs w:val="24"/>
                <w:lang w:val="en-US" w:eastAsia="zh-CN"/>
                <w14:textFill>
                  <w14:solidFill>
                    <w14:schemeClr w14:val="tx1"/>
                  </w14:solidFill>
                </w14:textFill>
              </w:rPr>
            </w:pPr>
            <w:r>
              <w:rPr>
                <w:rFonts w:hint="eastAsia" w:ascii="仿宋_GB2312" w:hAnsi="黑体" w:eastAsia="仿宋_GB2312" w:cs="黑体"/>
                <w:color w:val="000000" w:themeColor="text1"/>
                <w:kern w:val="0"/>
                <w:sz w:val="24"/>
                <w:szCs w:val="24"/>
                <w:lang w:val="en-US" w:eastAsia="zh-CN"/>
                <w14:textFill>
                  <w14:solidFill>
                    <w14:schemeClr w14:val="tx1"/>
                  </w14:solidFill>
                </w14:textFill>
              </w:rPr>
              <w:t>21104</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eastAsia" w:ascii="仿宋_GB2312" w:hAnsi="黑体" w:eastAsia="仿宋_GB2312" w:cs="黑体"/>
                <w:color w:val="000000" w:themeColor="text1"/>
                <w:kern w:val="0"/>
                <w:sz w:val="24"/>
                <w:szCs w:val="24"/>
                <w:lang w:eastAsia="zh-CN"/>
                <w14:textFill>
                  <w14:solidFill>
                    <w14:schemeClr w14:val="tx1"/>
                  </w14:solidFill>
                </w14:textFill>
              </w:rPr>
            </w:pPr>
            <w:r>
              <w:rPr>
                <w:rFonts w:hint="eastAsia" w:ascii="仿宋_GB2312" w:hAnsi="黑体" w:eastAsia="仿宋_GB2312" w:cs="黑体"/>
                <w:color w:val="000000" w:themeColor="text1"/>
                <w:kern w:val="0"/>
                <w:sz w:val="24"/>
                <w:szCs w:val="24"/>
                <w:lang w:val="en-US" w:eastAsia="zh-CN"/>
                <w14:textFill>
                  <w14:solidFill>
                    <w14:schemeClr w14:val="tx1"/>
                  </w14:solidFill>
                </w14:textFill>
              </w:rPr>
              <w:t>1</w:t>
            </w:r>
          </w:p>
        </w:tc>
        <w:tc>
          <w:tcPr>
            <w:tcW w:w="1869" w:type="dxa"/>
            <w:tcBorders>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color w:val="000000" w:themeColor="text1"/>
                <w:kern w:val="0"/>
                <w:sz w:val="24"/>
                <w:szCs w:val="24"/>
                <w14:textFill>
                  <w14:solidFill>
                    <w14:schemeClr w14:val="tx1"/>
                  </w14:solidFill>
                </w14:textFill>
              </w:rPr>
            </w:pPr>
            <w:r>
              <w:rPr>
                <w:rFonts w:hint="eastAsia" w:ascii="仿宋_GB2312" w:hAnsi="黑体" w:eastAsia="仿宋_GB2312" w:cs="黑体"/>
                <w:color w:val="000000" w:themeColor="text1"/>
                <w:kern w:val="0"/>
                <w:sz w:val="24"/>
                <w:szCs w:val="24"/>
                <w14:textFill>
                  <w14:solidFill>
                    <w14:schemeClr w14:val="tx1"/>
                  </w14:solidFill>
                </w14:textFill>
              </w:rPr>
              <w:t>数学类及相关教育类</w:t>
            </w:r>
          </w:p>
        </w:tc>
        <w:tc>
          <w:tcPr>
            <w:tcW w:w="1131" w:type="dxa"/>
            <w:vMerge w:val="continue"/>
            <w:tcBorders>
              <w:left w:val="nil"/>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905" w:type="dxa"/>
            <w:vMerge w:val="continue"/>
            <w:tcBorders>
              <w:left w:val="nil"/>
              <w:right w:val="single" w:color="auto" w:sz="4" w:space="0"/>
            </w:tcBorders>
            <w:shd w:val="clear" w:color="auto" w:fill="auto"/>
            <w:vAlign w:val="center"/>
          </w:tcPr>
          <w:p>
            <w:pPr>
              <w:spacing w:before="83" w:line="360" w:lineRule="exact"/>
              <w:ind w:firstLine="460" w:firstLineChars="192"/>
              <w:jc w:val="left"/>
              <w:textAlignment w:val="center"/>
              <w:rPr>
                <w:rFonts w:ascii="宋体" w:hAnsi="宋体" w:eastAsia="宋体" w:cs="宋体"/>
                <w:kern w:val="0"/>
                <w:sz w:val="24"/>
                <w:szCs w:val="24"/>
              </w:rPr>
            </w:pPr>
          </w:p>
        </w:tc>
        <w:tc>
          <w:tcPr>
            <w:tcW w:w="1563" w:type="dxa"/>
            <w:vMerge w:val="continue"/>
            <w:tcBorders>
              <w:left w:val="nil"/>
              <w:right w:val="single" w:color="auto" w:sz="4" w:space="0"/>
            </w:tcBorders>
            <w:shd w:val="clear" w:color="auto" w:fill="auto"/>
            <w:vAlign w:val="center"/>
          </w:tcPr>
          <w:p>
            <w:pPr>
              <w:widowControl/>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2"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kern w:val="0"/>
                <w:sz w:val="24"/>
                <w:szCs w:val="24"/>
              </w:rPr>
            </w:pPr>
            <w:r>
              <w:rPr>
                <w:rFonts w:ascii="仿宋_GB2312" w:hAnsi="黑体" w:eastAsia="仿宋_GB2312" w:cs="黑体"/>
                <w:kern w:val="0"/>
                <w:sz w:val="24"/>
                <w:szCs w:val="24"/>
              </w:rPr>
              <w:t>7</w:t>
            </w: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kern w:val="0"/>
                <w:sz w:val="24"/>
                <w:szCs w:val="24"/>
              </w:rPr>
            </w:pPr>
            <w:r>
              <w:rPr>
                <w:rFonts w:hint="eastAsia" w:ascii="仿宋_GB2312" w:hAnsi="黑体" w:eastAsia="仿宋_GB2312" w:cs="黑体"/>
                <w:kern w:val="0"/>
                <w:sz w:val="24"/>
                <w:szCs w:val="24"/>
                <w:lang w:eastAsia="zh-CN"/>
              </w:rPr>
              <w:t>道德与法治</w:t>
            </w:r>
            <w:r>
              <w:rPr>
                <w:rFonts w:hint="eastAsia" w:ascii="仿宋_GB2312" w:hAnsi="黑体" w:eastAsia="仿宋_GB2312" w:cs="黑体"/>
                <w:kern w:val="0"/>
                <w:sz w:val="24"/>
                <w:szCs w:val="24"/>
              </w:rPr>
              <w:t>教师</w:t>
            </w:r>
          </w:p>
        </w:tc>
        <w:tc>
          <w:tcPr>
            <w:tcW w:w="1648"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kern w:val="0"/>
                <w:sz w:val="24"/>
                <w:szCs w:val="24"/>
              </w:rPr>
            </w:pPr>
            <w:r>
              <w:rPr>
                <w:rFonts w:hint="eastAsia" w:ascii="仿宋_GB2312" w:hAnsi="黑体" w:eastAsia="仿宋_GB2312" w:cs="黑体"/>
                <w:kern w:val="0"/>
                <w:sz w:val="24"/>
                <w:szCs w:val="24"/>
                <w:lang w:eastAsia="zh-CN"/>
              </w:rPr>
              <w:t>南部新城学校</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kern w:val="0"/>
                <w:sz w:val="24"/>
                <w:szCs w:val="24"/>
              </w:rPr>
            </w:pPr>
            <w:r>
              <w:rPr>
                <w:rFonts w:hint="eastAsia" w:ascii="仿宋_GB2312" w:hAnsi="黑体" w:eastAsia="仿宋_GB2312" w:cs="黑体"/>
                <w:kern w:val="0"/>
                <w:sz w:val="24"/>
                <w:szCs w:val="24"/>
              </w:rPr>
              <w:t>专业技术</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default" w:ascii="仿宋_GB2312" w:hAnsi="黑体" w:eastAsia="仿宋_GB2312" w:cs="黑体"/>
                <w:color w:val="000000" w:themeColor="text1"/>
                <w:kern w:val="0"/>
                <w:sz w:val="24"/>
                <w:szCs w:val="24"/>
                <w:lang w:val="en-US" w:eastAsia="zh-CN"/>
                <w14:textFill>
                  <w14:solidFill>
                    <w14:schemeClr w14:val="tx1"/>
                  </w14:solidFill>
                </w14:textFill>
              </w:rPr>
            </w:pPr>
            <w:r>
              <w:rPr>
                <w:rFonts w:hint="eastAsia" w:ascii="仿宋_GB2312" w:hAnsi="黑体" w:eastAsia="仿宋_GB2312" w:cs="黑体"/>
                <w:color w:val="000000" w:themeColor="text1"/>
                <w:kern w:val="0"/>
                <w:sz w:val="24"/>
                <w:szCs w:val="24"/>
                <w:lang w:val="en-US" w:eastAsia="zh-CN"/>
                <w14:textFill>
                  <w14:solidFill>
                    <w14:schemeClr w14:val="tx1"/>
                  </w14:solidFill>
                </w14:textFill>
              </w:rPr>
              <w:t>21114</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color w:val="000000" w:themeColor="text1"/>
                <w:kern w:val="0"/>
                <w:sz w:val="24"/>
                <w:szCs w:val="24"/>
                <w14:textFill>
                  <w14:solidFill>
                    <w14:schemeClr w14:val="tx1"/>
                  </w14:solidFill>
                </w14:textFill>
              </w:rPr>
            </w:pPr>
            <w:r>
              <w:rPr>
                <w:rFonts w:hint="eastAsia" w:ascii="仿宋_GB2312" w:hAnsi="黑体" w:eastAsia="仿宋_GB2312" w:cs="黑体"/>
                <w:color w:val="000000" w:themeColor="text1"/>
                <w:kern w:val="0"/>
                <w:sz w:val="24"/>
                <w:szCs w:val="24"/>
                <w14:textFill>
                  <w14:solidFill>
                    <w14:schemeClr w14:val="tx1"/>
                  </w14:solidFill>
                </w14:textFill>
              </w:rPr>
              <w:t>1</w:t>
            </w:r>
          </w:p>
        </w:tc>
        <w:tc>
          <w:tcPr>
            <w:tcW w:w="1869" w:type="dxa"/>
            <w:tcBorders>
              <w:left w:val="nil"/>
              <w:right w:val="single" w:color="auto" w:sz="4" w:space="0"/>
            </w:tcBorders>
            <w:shd w:val="clear" w:color="auto" w:fill="auto"/>
            <w:vAlign w:val="center"/>
          </w:tcPr>
          <w:p>
            <w:pPr>
              <w:widowControl/>
              <w:spacing w:before="83" w:line="280" w:lineRule="exact"/>
              <w:jc w:val="center"/>
              <w:textAlignment w:val="center"/>
              <w:rPr>
                <w:rFonts w:hint="eastAsia" w:ascii="仿宋_GB2312" w:hAnsi="黑体" w:eastAsia="仿宋_GB2312" w:cs="黑体"/>
                <w:color w:val="000000" w:themeColor="text1"/>
                <w:kern w:val="0"/>
                <w:sz w:val="24"/>
                <w:szCs w:val="24"/>
                <w:lang w:eastAsia="zh-CN"/>
                <w14:textFill>
                  <w14:solidFill>
                    <w14:schemeClr w14:val="tx1"/>
                  </w14:solidFill>
                </w14:textFill>
              </w:rPr>
            </w:pPr>
            <w:r>
              <w:rPr>
                <w:rFonts w:hint="eastAsia" w:ascii="仿宋_GB2312" w:hAnsi="黑体" w:eastAsia="仿宋_GB2312" w:cs="黑体"/>
                <w:color w:val="000000" w:themeColor="text1"/>
                <w:kern w:val="0"/>
                <w:sz w:val="24"/>
                <w:szCs w:val="24"/>
                <w:lang w:eastAsia="zh-CN"/>
                <w14:textFill>
                  <w14:solidFill>
                    <w14:schemeClr w14:val="tx1"/>
                  </w14:solidFill>
                </w14:textFill>
              </w:rPr>
              <w:t>政治学、思想政治教育、学科教学（思政）</w:t>
            </w:r>
          </w:p>
        </w:tc>
        <w:tc>
          <w:tcPr>
            <w:tcW w:w="1131" w:type="dxa"/>
            <w:vMerge w:val="continue"/>
            <w:tcBorders>
              <w:left w:val="nil"/>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905" w:type="dxa"/>
            <w:vMerge w:val="continue"/>
            <w:tcBorders>
              <w:left w:val="nil"/>
              <w:right w:val="single" w:color="auto" w:sz="4" w:space="0"/>
            </w:tcBorders>
            <w:shd w:val="clear" w:color="auto" w:fill="auto"/>
            <w:vAlign w:val="center"/>
          </w:tcPr>
          <w:p>
            <w:pPr>
              <w:spacing w:before="83" w:line="360" w:lineRule="exact"/>
              <w:ind w:firstLine="460" w:firstLineChars="192"/>
              <w:jc w:val="left"/>
              <w:textAlignment w:val="center"/>
              <w:rPr>
                <w:rFonts w:ascii="宋体" w:hAnsi="宋体" w:eastAsia="宋体" w:cs="宋体"/>
                <w:kern w:val="0"/>
                <w:sz w:val="24"/>
                <w:szCs w:val="24"/>
              </w:rPr>
            </w:pPr>
          </w:p>
        </w:tc>
        <w:tc>
          <w:tcPr>
            <w:tcW w:w="1563" w:type="dxa"/>
            <w:vMerge w:val="continue"/>
            <w:tcBorders>
              <w:left w:val="nil"/>
              <w:right w:val="single" w:color="auto" w:sz="4" w:space="0"/>
            </w:tcBorders>
            <w:shd w:val="clear" w:color="auto" w:fill="auto"/>
            <w:vAlign w:val="center"/>
          </w:tcPr>
          <w:p>
            <w:pPr>
              <w:widowControl/>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1"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eastAsia" w:ascii="仿宋_GB2312" w:hAnsi="黑体" w:eastAsia="仿宋_GB2312" w:cs="黑体"/>
                <w:kern w:val="0"/>
                <w:sz w:val="24"/>
                <w:szCs w:val="24"/>
                <w:lang w:val="en-US" w:eastAsia="zh-CN"/>
              </w:rPr>
            </w:pPr>
            <w:r>
              <w:rPr>
                <w:rFonts w:hint="eastAsia" w:ascii="仿宋_GB2312" w:hAnsi="黑体" w:eastAsia="仿宋_GB2312" w:cs="黑体"/>
                <w:kern w:val="0"/>
                <w:sz w:val="24"/>
                <w:szCs w:val="24"/>
                <w:lang w:val="en-US" w:eastAsia="zh-CN"/>
              </w:rPr>
              <w:t>8</w:t>
            </w: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eastAsia" w:ascii="仿宋_GB2312" w:hAnsi="黑体" w:eastAsia="仿宋_GB2312" w:cs="黑体"/>
                <w:kern w:val="0"/>
                <w:sz w:val="24"/>
                <w:szCs w:val="24"/>
                <w:lang w:val="en-US" w:eastAsia="zh-CN" w:bidi="ar-SA"/>
              </w:rPr>
            </w:pPr>
            <w:r>
              <w:rPr>
                <w:rFonts w:hint="eastAsia" w:ascii="仿宋_GB2312" w:hAnsi="黑体" w:eastAsia="仿宋_GB2312" w:cs="黑体"/>
                <w:kern w:val="0"/>
                <w:sz w:val="24"/>
                <w:szCs w:val="24"/>
                <w:lang w:eastAsia="zh-CN"/>
              </w:rPr>
              <w:t>地理</w:t>
            </w:r>
            <w:r>
              <w:rPr>
                <w:rFonts w:hint="eastAsia" w:ascii="仿宋_GB2312" w:hAnsi="黑体" w:eastAsia="仿宋_GB2312" w:cs="黑体"/>
                <w:kern w:val="0"/>
                <w:sz w:val="24"/>
                <w:szCs w:val="24"/>
              </w:rPr>
              <w:t>教师</w:t>
            </w:r>
          </w:p>
        </w:tc>
        <w:tc>
          <w:tcPr>
            <w:tcW w:w="1648"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eastAsia" w:ascii="仿宋_GB2312" w:hAnsi="黑体" w:eastAsia="仿宋_GB2312" w:cs="黑体"/>
                <w:kern w:val="0"/>
                <w:sz w:val="24"/>
                <w:szCs w:val="24"/>
                <w:lang w:val="en-US" w:eastAsia="zh-CN" w:bidi="ar-SA"/>
              </w:rPr>
            </w:pPr>
            <w:r>
              <w:rPr>
                <w:rFonts w:hint="eastAsia" w:ascii="仿宋_GB2312" w:hAnsi="黑体" w:eastAsia="仿宋_GB2312" w:cs="黑体"/>
                <w:kern w:val="0"/>
                <w:sz w:val="24"/>
                <w:szCs w:val="24"/>
                <w:lang w:eastAsia="zh-CN"/>
              </w:rPr>
              <w:t>南部新城学校</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eastAsia" w:ascii="仿宋_GB2312" w:hAnsi="黑体" w:eastAsia="仿宋_GB2312" w:cs="黑体"/>
                <w:kern w:val="0"/>
                <w:sz w:val="24"/>
                <w:szCs w:val="24"/>
                <w:lang w:val="en-US" w:eastAsia="zh-CN" w:bidi="ar-SA"/>
              </w:rPr>
            </w:pPr>
            <w:r>
              <w:rPr>
                <w:rFonts w:hint="eastAsia" w:ascii="仿宋_GB2312" w:hAnsi="黑体" w:eastAsia="仿宋_GB2312" w:cs="黑体"/>
                <w:kern w:val="0"/>
                <w:sz w:val="24"/>
                <w:szCs w:val="24"/>
              </w:rPr>
              <w:t>专业技术</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default" w:ascii="仿宋_GB2312" w:hAnsi="黑体" w:eastAsia="仿宋_GB2312" w:cs="黑体"/>
                <w:color w:val="000000" w:themeColor="text1"/>
                <w:kern w:val="0"/>
                <w:sz w:val="24"/>
                <w:szCs w:val="24"/>
                <w:lang w:val="en-US" w:eastAsia="zh-CN" w:bidi="ar-SA"/>
                <w14:textFill>
                  <w14:solidFill>
                    <w14:schemeClr w14:val="tx1"/>
                  </w14:solidFill>
                </w14:textFill>
              </w:rPr>
            </w:pPr>
            <w:r>
              <w:rPr>
                <w:rFonts w:hint="eastAsia" w:ascii="仿宋_GB2312" w:hAnsi="黑体" w:eastAsia="仿宋_GB2312" w:cs="黑体"/>
                <w:color w:val="000000" w:themeColor="text1"/>
                <w:kern w:val="0"/>
                <w:sz w:val="24"/>
                <w:szCs w:val="24"/>
                <w:lang w:val="en-US" w:eastAsia="zh-CN"/>
                <w14:textFill>
                  <w14:solidFill>
                    <w14:schemeClr w14:val="tx1"/>
                  </w14:solidFill>
                </w14:textFill>
              </w:rPr>
              <w:t>21112</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eastAsia" w:ascii="仿宋_GB2312" w:hAnsi="黑体" w:eastAsia="仿宋_GB2312" w:cs="黑体"/>
                <w:color w:val="000000" w:themeColor="text1"/>
                <w:kern w:val="0"/>
                <w:sz w:val="24"/>
                <w:szCs w:val="24"/>
                <w:lang w:val="en-US" w:eastAsia="zh-CN" w:bidi="ar-SA"/>
                <w14:textFill>
                  <w14:solidFill>
                    <w14:schemeClr w14:val="tx1"/>
                  </w14:solidFill>
                </w14:textFill>
              </w:rPr>
            </w:pPr>
            <w:r>
              <w:rPr>
                <w:rFonts w:hint="eastAsia" w:ascii="仿宋_GB2312" w:hAnsi="黑体" w:eastAsia="仿宋_GB2312" w:cs="黑体"/>
                <w:color w:val="000000" w:themeColor="text1"/>
                <w:kern w:val="0"/>
                <w:sz w:val="24"/>
                <w:szCs w:val="24"/>
                <w14:textFill>
                  <w14:solidFill>
                    <w14:schemeClr w14:val="tx1"/>
                  </w14:solidFill>
                </w14:textFill>
              </w:rPr>
              <w:t>1</w:t>
            </w:r>
          </w:p>
        </w:tc>
        <w:tc>
          <w:tcPr>
            <w:tcW w:w="1869" w:type="dxa"/>
            <w:tcBorders>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eastAsia" w:ascii="仿宋_GB2312" w:hAnsi="黑体" w:eastAsia="仿宋_GB2312" w:cs="黑体"/>
                <w:color w:val="000000" w:themeColor="text1"/>
                <w:kern w:val="0"/>
                <w:sz w:val="24"/>
                <w:szCs w:val="24"/>
                <w:lang w:val="en-US" w:eastAsia="zh-CN" w:bidi="ar-SA"/>
                <w14:textFill>
                  <w14:solidFill>
                    <w14:schemeClr w14:val="tx1"/>
                  </w14:solidFill>
                </w14:textFill>
              </w:rPr>
            </w:pPr>
            <w:r>
              <w:rPr>
                <w:rFonts w:hint="eastAsia" w:ascii="仿宋_GB2312" w:hAnsi="黑体" w:eastAsia="仿宋_GB2312" w:cs="黑体"/>
                <w:color w:val="000000" w:themeColor="text1"/>
                <w:kern w:val="0"/>
                <w:sz w:val="24"/>
                <w:szCs w:val="24"/>
                <w:lang w:eastAsia="zh-CN"/>
                <w14:textFill>
                  <w14:solidFill>
                    <w14:schemeClr w14:val="tx1"/>
                  </w14:solidFill>
                </w14:textFill>
              </w:rPr>
              <w:t>地理科学类及相关教育类</w:t>
            </w:r>
          </w:p>
        </w:tc>
        <w:tc>
          <w:tcPr>
            <w:tcW w:w="1131" w:type="dxa"/>
            <w:vMerge w:val="continue"/>
            <w:tcBorders>
              <w:left w:val="nil"/>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905" w:type="dxa"/>
            <w:vMerge w:val="continue"/>
            <w:tcBorders>
              <w:left w:val="nil"/>
              <w:right w:val="single" w:color="auto" w:sz="4" w:space="0"/>
            </w:tcBorders>
            <w:shd w:val="clear" w:color="auto" w:fill="auto"/>
            <w:vAlign w:val="center"/>
          </w:tcPr>
          <w:p>
            <w:pPr>
              <w:spacing w:before="83" w:line="360" w:lineRule="exact"/>
              <w:ind w:firstLine="460" w:firstLineChars="192"/>
              <w:jc w:val="left"/>
              <w:textAlignment w:val="center"/>
              <w:rPr>
                <w:rFonts w:ascii="宋体" w:hAnsi="宋体" w:eastAsia="宋体" w:cs="宋体"/>
                <w:kern w:val="0"/>
                <w:sz w:val="24"/>
                <w:szCs w:val="24"/>
              </w:rPr>
            </w:pPr>
          </w:p>
        </w:tc>
        <w:tc>
          <w:tcPr>
            <w:tcW w:w="1563" w:type="dxa"/>
            <w:vMerge w:val="continue"/>
            <w:tcBorders>
              <w:left w:val="nil"/>
              <w:right w:val="single" w:color="auto" w:sz="4" w:space="0"/>
            </w:tcBorders>
            <w:shd w:val="clear" w:color="auto" w:fill="auto"/>
            <w:vAlign w:val="center"/>
          </w:tcPr>
          <w:p>
            <w:pPr>
              <w:widowControl/>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4"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eastAsia" w:ascii="仿宋_GB2312" w:hAnsi="黑体" w:eastAsia="仿宋_GB2312" w:cs="黑体"/>
                <w:kern w:val="0"/>
                <w:sz w:val="24"/>
                <w:szCs w:val="24"/>
                <w:lang w:eastAsia="zh-CN"/>
              </w:rPr>
            </w:pPr>
            <w:r>
              <w:rPr>
                <w:rFonts w:hint="eastAsia" w:ascii="仿宋_GB2312" w:hAnsi="黑体" w:eastAsia="仿宋_GB2312" w:cs="黑体"/>
                <w:kern w:val="0"/>
                <w:sz w:val="24"/>
                <w:szCs w:val="24"/>
                <w:lang w:val="en-US" w:eastAsia="zh-CN"/>
              </w:rPr>
              <w:t>9</w:t>
            </w: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kern w:val="0"/>
                <w:sz w:val="24"/>
                <w:szCs w:val="24"/>
              </w:rPr>
            </w:pPr>
            <w:r>
              <w:rPr>
                <w:rFonts w:hint="eastAsia" w:ascii="仿宋_GB2312" w:hAnsi="黑体" w:eastAsia="仿宋_GB2312" w:cs="黑体"/>
                <w:kern w:val="0"/>
                <w:sz w:val="24"/>
                <w:szCs w:val="24"/>
                <w:lang w:eastAsia="zh-CN"/>
              </w:rPr>
              <w:t>生物</w:t>
            </w:r>
            <w:r>
              <w:rPr>
                <w:rFonts w:hint="eastAsia" w:ascii="仿宋_GB2312" w:hAnsi="黑体" w:eastAsia="仿宋_GB2312" w:cs="黑体"/>
                <w:kern w:val="0"/>
                <w:sz w:val="24"/>
                <w:szCs w:val="24"/>
              </w:rPr>
              <w:t>教师</w:t>
            </w:r>
          </w:p>
        </w:tc>
        <w:tc>
          <w:tcPr>
            <w:tcW w:w="1648"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kern w:val="0"/>
                <w:sz w:val="24"/>
                <w:szCs w:val="24"/>
              </w:rPr>
            </w:pPr>
            <w:r>
              <w:rPr>
                <w:rFonts w:hint="eastAsia" w:ascii="仿宋_GB2312" w:hAnsi="黑体" w:eastAsia="仿宋_GB2312" w:cs="黑体"/>
                <w:kern w:val="0"/>
                <w:sz w:val="24"/>
                <w:szCs w:val="24"/>
                <w:lang w:eastAsia="zh-CN"/>
              </w:rPr>
              <w:t>南部新城学校</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kern w:val="0"/>
                <w:sz w:val="24"/>
                <w:szCs w:val="24"/>
              </w:rPr>
            </w:pPr>
            <w:r>
              <w:rPr>
                <w:rFonts w:hint="eastAsia" w:ascii="仿宋_GB2312" w:hAnsi="黑体" w:eastAsia="仿宋_GB2312" w:cs="黑体"/>
                <w:kern w:val="0"/>
                <w:sz w:val="24"/>
                <w:szCs w:val="24"/>
              </w:rPr>
              <w:t>专业技术</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default" w:ascii="仿宋_GB2312" w:hAnsi="黑体" w:eastAsia="仿宋_GB2312" w:cs="黑体"/>
                <w:color w:val="000000" w:themeColor="text1"/>
                <w:kern w:val="0"/>
                <w:sz w:val="24"/>
                <w:szCs w:val="24"/>
                <w:lang w:val="en-US" w:eastAsia="zh-CN"/>
                <w14:textFill>
                  <w14:solidFill>
                    <w14:schemeClr w14:val="tx1"/>
                  </w14:solidFill>
                </w14:textFill>
              </w:rPr>
            </w:pPr>
            <w:r>
              <w:rPr>
                <w:rFonts w:hint="eastAsia" w:ascii="仿宋_GB2312" w:hAnsi="黑体" w:eastAsia="仿宋_GB2312" w:cs="黑体"/>
                <w:color w:val="000000" w:themeColor="text1"/>
                <w:kern w:val="0"/>
                <w:sz w:val="24"/>
                <w:szCs w:val="24"/>
                <w:lang w:val="en-US" w:eastAsia="zh-CN"/>
                <w14:textFill>
                  <w14:solidFill>
                    <w14:schemeClr w14:val="tx1"/>
                  </w14:solidFill>
                </w14:textFill>
              </w:rPr>
              <w:t>21106</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color w:val="000000" w:themeColor="text1"/>
                <w:kern w:val="0"/>
                <w:sz w:val="24"/>
                <w:szCs w:val="24"/>
                <w14:textFill>
                  <w14:solidFill>
                    <w14:schemeClr w14:val="tx1"/>
                  </w14:solidFill>
                </w14:textFill>
              </w:rPr>
            </w:pPr>
            <w:r>
              <w:rPr>
                <w:rFonts w:hint="eastAsia" w:ascii="仿宋_GB2312" w:hAnsi="黑体" w:eastAsia="仿宋_GB2312" w:cs="黑体"/>
                <w:color w:val="000000" w:themeColor="text1"/>
                <w:kern w:val="0"/>
                <w:sz w:val="24"/>
                <w:szCs w:val="24"/>
                <w14:textFill>
                  <w14:solidFill>
                    <w14:schemeClr w14:val="tx1"/>
                  </w14:solidFill>
                </w14:textFill>
              </w:rPr>
              <w:t>1</w:t>
            </w:r>
          </w:p>
        </w:tc>
        <w:tc>
          <w:tcPr>
            <w:tcW w:w="1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eastAsia" w:ascii="仿宋_GB2312" w:hAnsi="黑体" w:eastAsia="仿宋_GB2312" w:cs="黑体"/>
                <w:color w:val="000000" w:themeColor="text1"/>
                <w:kern w:val="0"/>
                <w:sz w:val="24"/>
                <w:szCs w:val="24"/>
                <w:lang w:eastAsia="zh-CN"/>
                <w14:textFill>
                  <w14:solidFill>
                    <w14:schemeClr w14:val="tx1"/>
                  </w14:solidFill>
                </w14:textFill>
              </w:rPr>
            </w:pPr>
            <w:r>
              <w:rPr>
                <w:rFonts w:hint="eastAsia" w:ascii="仿宋_GB2312" w:hAnsi="黑体" w:eastAsia="仿宋_GB2312" w:cs="黑体"/>
                <w:color w:val="000000" w:themeColor="text1"/>
                <w:kern w:val="0"/>
                <w:sz w:val="24"/>
                <w:szCs w:val="24"/>
                <w:lang w:eastAsia="zh-CN"/>
                <w14:textFill>
                  <w14:solidFill>
                    <w14:schemeClr w14:val="tx1"/>
                  </w14:solidFill>
                </w14:textFill>
              </w:rPr>
              <w:t>生物科学、生物技术、生物信息学、生态学及相关教育类</w:t>
            </w:r>
          </w:p>
        </w:tc>
        <w:tc>
          <w:tcPr>
            <w:tcW w:w="1131" w:type="dxa"/>
            <w:vMerge w:val="continue"/>
            <w:tcBorders>
              <w:left w:val="nil"/>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1905" w:type="dxa"/>
            <w:vMerge w:val="continue"/>
            <w:tcBorders>
              <w:left w:val="nil"/>
              <w:right w:val="single" w:color="auto" w:sz="4" w:space="0"/>
            </w:tcBorders>
            <w:shd w:val="clear" w:color="auto" w:fill="auto"/>
            <w:vAlign w:val="center"/>
          </w:tcPr>
          <w:p>
            <w:pPr>
              <w:spacing w:before="83" w:line="360" w:lineRule="exact"/>
              <w:ind w:firstLine="460" w:firstLineChars="192"/>
              <w:jc w:val="left"/>
              <w:textAlignment w:val="center"/>
              <w:rPr>
                <w:rFonts w:ascii="宋体" w:hAnsi="宋体" w:eastAsia="宋体" w:cs="宋体"/>
                <w:kern w:val="0"/>
                <w:sz w:val="24"/>
                <w:szCs w:val="24"/>
              </w:rPr>
            </w:pPr>
          </w:p>
        </w:tc>
        <w:tc>
          <w:tcPr>
            <w:tcW w:w="1563" w:type="dxa"/>
            <w:vMerge w:val="continue"/>
            <w:tcBorders>
              <w:left w:val="nil"/>
              <w:right w:val="single" w:color="auto" w:sz="4" w:space="0"/>
            </w:tcBorders>
            <w:shd w:val="clear" w:color="auto" w:fill="auto"/>
            <w:vAlign w:val="center"/>
          </w:tcPr>
          <w:p>
            <w:pPr>
              <w:widowControl/>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eastAsia" w:ascii="仿宋_GB2312" w:hAnsi="黑体" w:eastAsia="仿宋_GB2312" w:cs="黑体"/>
                <w:kern w:val="0"/>
                <w:sz w:val="24"/>
                <w:szCs w:val="24"/>
                <w:lang w:val="en-US" w:eastAsia="zh-CN"/>
              </w:rPr>
            </w:pPr>
            <w:r>
              <w:rPr>
                <w:rFonts w:ascii="仿宋_GB2312" w:hAnsi="黑体" w:eastAsia="仿宋_GB2312" w:cs="黑体"/>
                <w:kern w:val="0"/>
                <w:sz w:val="24"/>
                <w:szCs w:val="24"/>
              </w:rPr>
              <w:t>1</w:t>
            </w:r>
            <w:r>
              <w:rPr>
                <w:rFonts w:hint="eastAsia" w:ascii="仿宋_GB2312" w:hAnsi="黑体" w:eastAsia="仿宋_GB2312" w:cs="黑体"/>
                <w:kern w:val="0"/>
                <w:sz w:val="24"/>
                <w:szCs w:val="24"/>
                <w:lang w:val="en-US" w:eastAsia="zh-CN"/>
              </w:rPr>
              <w:t>0</w:t>
            </w: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eastAsia" w:ascii="仿宋_GB2312" w:hAnsi="黑体" w:eastAsia="仿宋_GB2312" w:cs="黑体"/>
                <w:kern w:val="0"/>
                <w:sz w:val="24"/>
                <w:szCs w:val="24"/>
                <w:lang w:val="en-US" w:eastAsia="zh-CN" w:bidi="ar-SA"/>
              </w:rPr>
            </w:pPr>
            <w:r>
              <w:rPr>
                <w:rFonts w:hint="eastAsia" w:ascii="仿宋_GB2312" w:hAnsi="黑体" w:eastAsia="仿宋_GB2312" w:cs="黑体"/>
                <w:kern w:val="0"/>
                <w:sz w:val="24"/>
                <w:szCs w:val="24"/>
                <w:lang w:eastAsia="zh-CN"/>
              </w:rPr>
              <w:t>音乐教师</w:t>
            </w:r>
          </w:p>
        </w:tc>
        <w:tc>
          <w:tcPr>
            <w:tcW w:w="1648"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eastAsia" w:ascii="仿宋_GB2312" w:hAnsi="黑体" w:eastAsia="仿宋_GB2312" w:cs="黑体"/>
                <w:kern w:val="0"/>
                <w:sz w:val="24"/>
                <w:szCs w:val="24"/>
                <w:lang w:val="en-US" w:eastAsia="zh-CN" w:bidi="ar-SA"/>
              </w:rPr>
            </w:pPr>
            <w:r>
              <w:rPr>
                <w:rFonts w:hint="eastAsia" w:ascii="仿宋_GB2312" w:hAnsi="黑体" w:eastAsia="仿宋_GB2312" w:cs="黑体"/>
                <w:kern w:val="0"/>
                <w:sz w:val="24"/>
                <w:szCs w:val="24"/>
                <w:lang w:eastAsia="zh-CN"/>
              </w:rPr>
              <w:t>南部新城学校</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eastAsia" w:ascii="仿宋_GB2312" w:hAnsi="黑体" w:eastAsia="仿宋_GB2312" w:cs="黑体"/>
                <w:kern w:val="0"/>
                <w:sz w:val="24"/>
                <w:szCs w:val="24"/>
                <w:lang w:val="en-US" w:eastAsia="zh-CN" w:bidi="ar-SA"/>
              </w:rPr>
            </w:pPr>
            <w:r>
              <w:rPr>
                <w:rFonts w:hint="eastAsia" w:ascii="仿宋_GB2312" w:hAnsi="黑体" w:eastAsia="仿宋_GB2312" w:cs="黑体"/>
                <w:kern w:val="0"/>
                <w:sz w:val="24"/>
                <w:szCs w:val="24"/>
              </w:rPr>
              <w:t>专业技术</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default" w:ascii="仿宋_GB2312" w:hAnsi="黑体" w:eastAsia="仿宋_GB2312" w:cs="黑体"/>
                <w:color w:val="000000" w:themeColor="text1"/>
                <w:kern w:val="0"/>
                <w:sz w:val="24"/>
                <w:szCs w:val="24"/>
                <w:lang w:val="en-US" w:eastAsia="zh-CN" w:bidi="ar-SA"/>
                <w14:textFill>
                  <w14:solidFill>
                    <w14:schemeClr w14:val="tx1"/>
                  </w14:solidFill>
                </w14:textFill>
              </w:rPr>
            </w:pPr>
            <w:r>
              <w:rPr>
                <w:rFonts w:hint="eastAsia" w:ascii="仿宋_GB2312" w:hAnsi="黑体" w:eastAsia="仿宋_GB2312" w:cs="黑体"/>
                <w:color w:val="000000" w:themeColor="text1"/>
                <w:kern w:val="0"/>
                <w:sz w:val="24"/>
                <w:szCs w:val="24"/>
                <w:lang w:val="en-US" w:eastAsia="zh-CN"/>
                <w14:textFill>
                  <w14:solidFill>
                    <w14:schemeClr w14:val="tx1"/>
                  </w14:solidFill>
                </w14:textFill>
              </w:rPr>
              <w:t>21107</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eastAsia" w:ascii="仿宋_GB2312" w:hAnsi="黑体" w:eastAsia="仿宋_GB2312" w:cs="黑体"/>
                <w:color w:val="000000" w:themeColor="text1"/>
                <w:kern w:val="0"/>
                <w:sz w:val="24"/>
                <w:szCs w:val="24"/>
                <w:lang w:val="en-US" w:eastAsia="zh-CN" w:bidi="ar-SA"/>
                <w14:textFill>
                  <w14:solidFill>
                    <w14:schemeClr w14:val="tx1"/>
                  </w14:solidFill>
                </w14:textFill>
              </w:rPr>
            </w:pPr>
            <w:r>
              <w:rPr>
                <w:rFonts w:hint="eastAsia" w:ascii="仿宋_GB2312" w:hAnsi="黑体" w:eastAsia="仿宋_GB2312" w:cs="黑体"/>
                <w:color w:val="000000" w:themeColor="text1"/>
                <w:kern w:val="0"/>
                <w:sz w:val="24"/>
                <w:szCs w:val="24"/>
                <w:lang w:val="en-US" w:eastAsia="zh-CN"/>
                <w14:textFill>
                  <w14:solidFill>
                    <w14:schemeClr w14:val="tx1"/>
                  </w14:solidFill>
                </w14:textFill>
              </w:rPr>
              <w:t>1</w:t>
            </w:r>
          </w:p>
        </w:tc>
        <w:tc>
          <w:tcPr>
            <w:tcW w:w="1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eastAsia" w:ascii="仿宋_GB2312" w:hAnsi="黑体" w:eastAsia="仿宋_GB2312" w:cs="黑体"/>
                <w:color w:val="000000" w:themeColor="text1"/>
                <w:kern w:val="0"/>
                <w:sz w:val="24"/>
                <w:szCs w:val="24"/>
                <w:lang w:val="en-US" w:eastAsia="zh-CN" w:bidi="ar-SA"/>
                <w14:textFill>
                  <w14:solidFill>
                    <w14:schemeClr w14:val="tx1"/>
                  </w14:solidFill>
                </w14:textFill>
              </w:rPr>
            </w:pPr>
            <w:r>
              <w:rPr>
                <w:rFonts w:hint="eastAsia" w:ascii="仿宋_GB2312" w:hAnsi="黑体" w:eastAsia="仿宋_GB2312" w:cs="黑体"/>
                <w:color w:val="000000" w:themeColor="text1"/>
                <w:kern w:val="0"/>
                <w:sz w:val="24"/>
                <w:szCs w:val="24"/>
                <w14:textFill>
                  <w14:solidFill>
                    <w14:schemeClr w14:val="tx1"/>
                  </w14:solidFill>
                </w14:textFill>
              </w:rPr>
              <w:t>音乐与舞蹈学类及相关教育类</w:t>
            </w:r>
          </w:p>
        </w:tc>
        <w:tc>
          <w:tcPr>
            <w:tcW w:w="1131" w:type="dxa"/>
            <w:vMerge w:val="continue"/>
            <w:tcBorders>
              <w:left w:val="nil"/>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1905" w:type="dxa"/>
            <w:vMerge w:val="continue"/>
            <w:tcBorders>
              <w:left w:val="nil"/>
              <w:right w:val="single" w:color="auto" w:sz="4" w:space="0"/>
            </w:tcBorders>
            <w:shd w:val="clear" w:color="auto" w:fill="auto"/>
            <w:vAlign w:val="center"/>
          </w:tcPr>
          <w:p>
            <w:pPr>
              <w:widowControl/>
              <w:spacing w:before="83" w:line="360" w:lineRule="exact"/>
              <w:ind w:firstLine="460" w:firstLineChars="192"/>
              <w:jc w:val="left"/>
              <w:textAlignment w:val="center"/>
              <w:rPr>
                <w:rFonts w:ascii="宋体" w:hAnsi="宋体" w:eastAsia="宋体" w:cs="宋体"/>
                <w:kern w:val="0"/>
                <w:sz w:val="24"/>
                <w:szCs w:val="24"/>
              </w:rPr>
            </w:pPr>
          </w:p>
        </w:tc>
        <w:tc>
          <w:tcPr>
            <w:tcW w:w="1563" w:type="dxa"/>
            <w:vMerge w:val="continue"/>
            <w:tcBorders>
              <w:left w:val="nil"/>
              <w:right w:val="single" w:color="auto" w:sz="4" w:space="0"/>
            </w:tcBorders>
            <w:shd w:val="clear" w:color="auto" w:fill="auto"/>
            <w:vAlign w:val="center"/>
          </w:tcPr>
          <w:p>
            <w:pPr>
              <w:widowControl/>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1"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default" w:ascii="仿宋_GB2312" w:hAnsi="黑体" w:eastAsia="仿宋_GB2312" w:cs="黑体"/>
                <w:kern w:val="0"/>
                <w:sz w:val="24"/>
                <w:szCs w:val="24"/>
                <w:lang w:val="en-US" w:eastAsia="zh-CN"/>
              </w:rPr>
            </w:pPr>
            <w:r>
              <w:rPr>
                <w:rFonts w:hint="eastAsia" w:ascii="仿宋_GB2312" w:hAnsi="黑体" w:eastAsia="仿宋_GB2312" w:cs="黑体"/>
                <w:kern w:val="0"/>
                <w:sz w:val="24"/>
                <w:szCs w:val="24"/>
                <w:lang w:val="en-US" w:eastAsia="zh-CN"/>
              </w:rPr>
              <w:t>11</w:t>
            </w: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eastAsia" w:ascii="仿宋_GB2312" w:hAnsi="黑体" w:eastAsia="仿宋_GB2312" w:cs="黑体"/>
                <w:kern w:val="0"/>
                <w:sz w:val="24"/>
                <w:szCs w:val="24"/>
                <w:lang w:val="en-US" w:eastAsia="zh-CN" w:bidi="ar-SA"/>
              </w:rPr>
            </w:pPr>
            <w:r>
              <w:rPr>
                <w:rFonts w:hint="eastAsia" w:ascii="仿宋_GB2312" w:hAnsi="黑体" w:eastAsia="仿宋_GB2312" w:cs="黑体"/>
                <w:kern w:val="0"/>
                <w:sz w:val="24"/>
                <w:szCs w:val="24"/>
                <w:lang w:eastAsia="zh-CN"/>
              </w:rPr>
              <w:t>美术教师</w:t>
            </w:r>
          </w:p>
        </w:tc>
        <w:tc>
          <w:tcPr>
            <w:tcW w:w="1648"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eastAsia" w:ascii="仿宋_GB2312" w:hAnsi="黑体" w:eastAsia="仿宋_GB2312" w:cs="黑体"/>
                <w:kern w:val="0"/>
                <w:sz w:val="24"/>
                <w:szCs w:val="24"/>
                <w:lang w:val="en-US" w:eastAsia="zh-CN" w:bidi="ar-SA"/>
              </w:rPr>
            </w:pPr>
            <w:r>
              <w:rPr>
                <w:rFonts w:hint="eastAsia" w:ascii="仿宋_GB2312" w:hAnsi="黑体" w:eastAsia="仿宋_GB2312" w:cs="黑体"/>
                <w:kern w:val="0"/>
                <w:sz w:val="24"/>
                <w:szCs w:val="24"/>
                <w:lang w:eastAsia="zh-CN"/>
              </w:rPr>
              <w:t>南部新城学校</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eastAsia" w:ascii="仿宋_GB2312" w:hAnsi="黑体" w:eastAsia="仿宋_GB2312" w:cs="黑体"/>
                <w:kern w:val="0"/>
                <w:sz w:val="24"/>
                <w:szCs w:val="24"/>
                <w:lang w:val="en-US" w:eastAsia="zh-CN" w:bidi="ar-SA"/>
              </w:rPr>
            </w:pPr>
            <w:r>
              <w:rPr>
                <w:rFonts w:hint="eastAsia" w:ascii="仿宋_GB2312" w:hAnsi="黑体" w:eastAsia="仿宋_GB2312" w:cs="黑体"/>
                <w:kern w:val="0"/>
                <w:sz w:val="24"/>
                <w:szCs w:val="24"/>
              </w:rPr>
              <w:t>专业技术</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default" w:ascii="仿宋_GB2312" w:hAnsi="黑体" w:eastAsia="仿宋_GB2312" w:cs="黑体"/>
                <w:color w:val="000000" w:themeColor="text1"/>
                <w:kern w:val="0"/>
                <w:sz w:val="24"/>
                <w:szCs w:val="24"/>
                <w:lang w:val="en-US" w:eastAsia="zh-CN" w:bidi="ar-SA"/>
                <w14:textFill>
                  <w14:solidFill>
                    <w14:schemeClr w14:val="tx1"/>
                  </w14:solidFill>
                </w14:textFill>
              </w:rPr>
            </w:pPr>
            <w:r>
              <w:rPr>
                <w:rFonts w:hint="eastAsia" w:ascii="仿宋_GB2312" w:hAnsi="黑体" w:eastAsia="仿宋_GB2312" w:cs="黑体"/>
                <w:color w:val="000000" w:themeColor="text1"/>
                <w:kern w:val="0"/>
                <w:sz w:val="24"/>
                <w:szCs w:val="24"/>
                <w:lang w:val="en-US" w:eastAsia="zh-CN"/>
                <w14:textFill>
                  <w14:solidFill>
                    <w14:schemeClr w14:val="tx1"/>
                  </w14:solidFill>
                </w14:textFill>
              </w:rPr>
              <w:t>21108</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eastAsia" w:ascii="仿宋_GB2312" w:hAnsi="黑体" w:eastAsia="仿宋_GB2312" w:cs="黑体"/>
                <w:color w:val="000000" w:themeColor="text1"/>
                <w:kern w:val="0"/>
                <w:sz w:val="24"/>
                <w:szCs w:val="24"/>
                <w:lang w:val="en-US" w:eastAsia="zh-CN" w:bidi="ar-SA"/>
                <w14:textFill>
                  <w14:solidFill>
                    <w14:schemeClr w14:val="tx1"/>
                  </w14:solidFill>
                </w14:textFill>
              </w:rPr>
            </w:pPr>
            <w:r>
              <w:rPr>
                <w:rFonts w:hint="eastAsia" w:ascii="仿宋_GB2312" w:hAnsi="黑体" w:eastAsia="仿宋_GB2312" w:cs="黑体"/>
                <w:color w:val="000000" w:themeColor="text1"/>
                <w:kern w:val="0"/>
                <w:sz w:val="24"/>
                <w:szCs w:val="24"/>
                <w:lang w:val="en-US" w:eastAsia="zh-CN"/>
                <w14:textFill>
                  <w14:solidFill>
                    <w14:schemeClr w14:val="tx1"/>
                  </w14:solidFill>
                </w14:textFill>
              </w:rPr>
              <w:t>1</w:t>
            </w:r>
          </w:p>
        </w:tc>
        <w:tc>
          <w:tcPr>
            <w:tcW w:w="1869" w:type="dxa"/>
            <w:tcBorders>
              <w:top w:val="single" w:color="auto" w:sz="4" w:space="0"/>
              <w:left w:val="single" w:color="auto" w:sz="4" w:space="0"/>
              <w:right w:val="single" w:color="auto" w:sz="4" w:space="0"/>
            </w:tcBorders>
            <w:shd w:val="clear" w:color="auto" w:fill="auto"/>
            <w:vAlign w:val="center"/>
          </w:tcPr>
          <w:p>
            <w:pPr>
              <w:widowControl/>
              <w:spacing w:before="83" w:line="280" w:lineRule="exact"/>
              <w:jc w:val="center"/>
              <w:textAlignment w:val="center"/>
              <w:rPr>
                <w:rFonts w:hint="eastAsia" w:ascii="仿宋_GB2312" w:hAnsi="黑体" w:eastAsia="仿宋_GB2312" w:cs="黑体"/>
                <w:color w:val="000000" w:themeColor="text1"/>
                <w:kern w:val="0"/>
                <w:sz w:val="24"/>
                <w:szCs w:val="24"/>
                <w:lang w:val="en-US" w:eastAsia="zh-CN" w:bidi="ar-SA"/>
                <w14:textFill>
                  <w14:solidFill>
                    <w14:schemeClr w14:val="tx1"/>
                  </w14:solidFill>
                </w14:textFill>
              </w:rPr>
            </w:pPr>
            <w:r>
              <w:rPr>
                <w:rFonts w:hint="eastAsia" w:ascii="仿宋_GB2312" w:hAnsi="黑体" w:eastAsia="仿宋_GB2312" w:cs="黑体"/>
                <w:color w:val="000000" w:themeColor="text1"/>
                <w:kern w:val="0"/>
                <w:sz w:val="24"/>
                <w:szCs w:val="24"/>
                <w:lang w:val="en-US" w:eastAsia="zh-CN"/>
                <w14:textFill>
                  <w14:solidFill>
                    <w14:schemeClr w14:val="tx1"/>
                  </w14:solidFill>
                </w14:textFill>
              </w:rPr>
              <w:t>美术及美术教育相关专业</w:t>
            </w:r>
          </w:p>
        </w:tc>
        <w:tc>
          <w:tcPr>
            <w:tcW w:w="1131" w:type="dxa"/>
            <w:vMerge w:val="continue"/>
            <w:tcBorders>
              <w:left w:val="nil"/>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1905" w:type="dxa"/>
            <w:vMerge w:val="continue"/>
            <w:tcBorders>
              <w:left w:val="nil"/>
              <w:right w:val="single" w:color="auto" w:sz="4" w:space="0"/>
            </w:tcBorders>
            <w:shd w:val="clear" w:color="auto" w:fill="auto"/>
            <w:vAlign w:val="center"/>
          </w:tcPr>
          <w:p>
            <w:pPr>
              <w:widowControl/>
              <w:spacing w:before="83" w:line="360" w:lineRule="exact"/>
              <w:ind w:firstLine="460" w:firstLineChars="192"/>
              <w:jc w:val="left"/>
              <w:textAlignment w:val="center"/>
              <w:rPr>
                <w:rFonts w:ascii="宋体" w:hAnsi="宋体" w:eastAsia="宋体" w:cs="宋体"/>
                <w:kern w:val="0"/>
                <w:sz w:val="24"/>
                <w:szCs w:val="24"/>
              </w:rPr>
            </w:pPr>
          </w:p>
        </w:tc>
        <w:tc>
          <w:tcPr>
            <w:tcW w:w="1563" w:type="dxa"/>
            <w:vMerge w:val="continue"/>
            <w:tcBorders>
              <w:left w:val="nil"/>
              <w:right w:val="single" w:color="auto" w:sz="4" w:space="0"/>
            </w:tcBorders>
            <w:shd w:val="clear" w:color="auto" w:fill="auto"/>
            <w:vAlign w:val="center"/>
          </w:tcPr>
          <w:p>
            <w:pPr>
              <w:widowControl/>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1"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default" w:ascii="仿宋_GB2312" w:hAnsi="黑体" w:eastAsia="仿宋_GB2312" w:cs="黑体"/>
                <w:kern w:val="0"/>
                <w:sz w:val="24"/>
                <w:szCs w:val="24"/>
                <w:lang w:val="en-US" w:eastAsia="zh-CN"/>
              </w:rPr>
            </w:pPr>
            <w:r>
              <w:rPr>
                <w:rFonts w:hint="eastAsia" w:ascii="仿宋_GB2312" w:hAnsi="黑体" w:eastAsia="仿宋_GB2312" w:cs="黑体"/>
                <w:kern w:val="0"/>
                <w:sz w:val="24"/>
                <w:szCs w:val="24"/>
                <w:lang w:val="en-US" w:eastAsia="zh-CN"/>
              </w:rPr>
              <w:t>12</w:t>
            </w: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eastAsia" w:ascii="仿宋_GB2312" w:hAnsi="黑体" w:eastAsia="仿宋_GB2312" w:cs="黑体"/>
                <w:kern w:val="0"/>
                <w:sz w:val="24"/>
                <w:szCs w:val="24"/>
                <w:lang w:val="en-US" w:eastAsia="zh-CN" w:bidi="ar-SA"/>
              </w:rPr>
            </w:pPr>
            <w:r>
              <w:rPr>
                <w:rFonts w:hint="eastAsia" w:ascii="仿宋_GB2312" w:hAnsi="黑体" w:eastAsia="仿宋_GB2312" w:cs="黑体"/>
                <w:kern w:val="0"/>
                <w:sz w:val="24"/>
                <w:szCs w:val="24"/>
                <w:lang w:eastAsia="zh-CN"/>
              </w:rPr>
              <w:t>信息技术教师</w:t>
            </w:r>
          </w:p>
        </w:tc>
        <w:tc>
          <w:tcPr>
            <w:tcW w:w="1648"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eastAsia" w:ascii="仿宋_GB2312" w:hAnsi="黑体" w:eastAsia="仿宋_GB2312" w:cs="黑体"/>
                <w:kern w:val="0"/>
                <w:sz w:val="24"/>
                <w:szCs w:val="24"/>
                <w:lang w:val="en-US" w:eastAsia="zh-CN" w:bidi="ar-SA"/>
              </w:rPr>
            </w:pPr>
            <w:r>
              <w:rPr>
                <w:rFonts w:hint="eastAsia" w:ascii="仿宋_GB2312" w:hAnsi="黑体" w:eastAsia="仿宋_GB2312" w:cs="黑体"/>
                <w:kern w:val="0"/>
                <w:sz w:val="24"/>
                <w:szCs w:val="24"/>
                <w:lang w:eastAsia="zh-CN"/>
              </w:rPr>
              <w:t>南部新城学校</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eastAsia" w:ascii="仿宋_GB2312" w:hAnsi="黑体" w:eastAsia="仿宋_GB2312" w:cs="黑体"/>
                <w:kern w:val="0"/>
                <w:sz w:val="24"/>
                <w:szCs w:val="24"/>
                <w:lang w:val="en-US" w:eastAsia="zh-CN" w:bidi="ar-SA"/>
              </w:rPr>
            </w:pPr>
            <w:r>
              <w:rPr>
                <w:rFonts w:hint="eastAsia" w:ascii="仿宋_GB2312" w:hAnsi="黑体" w:eastAsia="仿宋_GB2312" w:cs="黑体"/>
                <w:kern w:val="0"/>
                <w:sz w:val="24"/>
                <w:szCs w:val="24"/>
              </w:rPr>
              <w:t>专业技术</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default" w:ascii="仿宋_GB2312" w:hAnsi="黑体" w:eastAsia="仿宋_GB2312" w:cs="黑体"/>
                <w:color w:val="000000" w:themeColor="text1"/>
                <w:kern w:val="0"/>
                <w:sz w:val="24"/>
                <w:szCs w:val="24"/>
                <w:lang w:val="en-US" w:eastAsia="zh-CN" w:bidi="ar-SA"/>
                <w14:textFill>
                  <w14:solidFill>
                    <w14:schemeClr w14:val="tx1"/>
                  </w14:solidFill>
                </w14:textFill>
              </w:rPr>
            </w:pPr>
            <w:r>
              <w:rPr>
                <w:rFonts w:hint="eastAsia" w:ascii="仿宋_GB2312" w:hAnsi="黑体" w:eastAsia="仿宋_GB2312" w:cs="黑体"/>
                <w:color w:val="000000" w:themeColor="text1"/>
                <w:kern w:val="0"/>
                <w:sz w:val="24"/>
                <w:szCs w:val="24"/>
                <w:lang w:val="en-US" w:eastAsia="zh-CN"/>
                <w14:textFill>
                  <w14:solidFill>
                    <w14:schemeClr w14:val="tx1"/>
                  </w14:solidFill>
                </w14:textFill>
              </w:rPr>
              <w:t>21113</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eastAsia" w:ascii="仿宋_GB2312" w:hAnsi="黑体" w:eastAsia="仿宋_GB2312" w:cs="黑体"/>
                <w:color w:val="000000" w:themeColor="text1"/>
                <w:kern w:val="0"/>
                <w:sz w:val="24"/>
                <w:szCs w:val="24"/>
                <w:lang w:val="en-US" w:eastAsia="zh-CN" w:bidi="ar-SA"/>
                <w14:textFill>
                  <w14:solidFill>
                    <w14:schemeClr w14:val="tx1"/>
                  </w14:solidFill>
                </w14:textFill>
              </w:rPr>
            </w:pPr>
            <w:r>
              <w:rPr>
                <w:rFonts w:hint="eastAsia" w:ascii="仿宋_GB2312" w:hAnsi="黑体" w:eastAsia="仿宋_GB2312" w:cs="黑体"/>
                <w:color w:val="000000" w:themeColor="text1"/>
                <w:kern w:val="0"/>
                <w:sz w:val="24"/>
                <w:szCs w:val="24"/>
                <w:lang w:val="en-US" w:eastAsia="zh-CN"/>
                <w14:textFill>
                  <w14:solidFill>
                    <w14:schemeClr w14:val="tx1"/>
                  </w14:solidFill>
                </w14:textFill>
              </w:rPr>
              <w:t>1</w:t>
            </w:r>
          </w:p>
        </w:tc>
        <w:tc>
          <w:tcPr>
            <w:tcW w:w="1869" w:type="dxa"/>
            <w:tcBorders>
              <w:left w:val="nil"/>
              <w:right w:val="single" w:color="auto" w:sz="4" w:space="0"/>
            </w:tcBorders>
            <w:shd w:val="clear" w:color="auto" w:fill="auto"/>
            <w:vAlign w:val="center"/>
          </w:tcPr>
          <w:p>
            <w:pPr>
              <w:widowControl/>
              <w:spacing w:before="83" w:line="280" w:lineRule="exact"/>
              <w:jc w:val="center"/>
              <w:textAlignment w:val="center"/>
              <w:rPr>
                <w:rFonts w:hint="eastAsia" w:ascii="仿宋_GB2312" w:hAnsi="黑体" w:eastAsia="仿宋_GB2312" w:cs="黑体"/>
                <w:color w:val="000000" w:themeColor="text1"/>
                <w:kern w:val="0"/>
                <w:sz w:val="24"/>
                <w:szCs w:val="24"/>
                <w:lang w:val="en-US" w:eastAsia="zh-CN" w:bidi="ar-SA"/>
                <w14:textFill>
                  <w14:solidFill>
                    <w14:schemeClr w14:val="tx1"/>
                  </w14:solidFill>
                </w14:textFill>
              </w:rPr>
            </w:pPr>
            <w:r>
              <w:rPr>
                <w:rFonts w:hint="eastAsia" w:ascii="仿宋_GB2312" w:hAnsi="黑体" w:eastAsia="仿宋_GB2312" w:cs="黑体"/>
                <w:color w:val="000000" w:themeColor="text1"/>
                <w:kern w:val="0"/>
                <w:sz w:val="24"/>
                <w:szCs w:val="24"/>
                <w:lang w:eastAsia="zh-CN"/>
                <w14:textFill>
                  <w14:solidFill>
                    <w14:schemeClr w14:val="tx1"/>
                  </w14:solidFill>
                </w14:textFill>
              </w:rPr>
              <w:t>计算机科学与技术、软件工程、网络工程、信息安全、数字媒体技术、教育技术学及相关专业</w:t>
            </w:r>
          </w:p>
        </w:tc>
        <w:tc>
          <w:tcPr>
            <w:tcW w:w="1131" w:type="dxa"/>
            <w:vMerge w:val="continue"/>
            <w:tcBorders>
              <w:left w:val="nil"/>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905" w:type="dxa"/>
            <w:vMerge w:val="continue"/>
            <w:tcBorders>
              <w:left w:val="nil"/>
              <w:right w:val="single" w:color="auto" w:sz="4" w:space="0"/>
            </w:tcBorders>
            <w:shd w:val="clear" w:color="auto" w:fill="auto"/>
            <w:vAlign w:val="center"/>
          </w:tcPr>
          <w:p>
            <w:pPr>
              <w:widowControl/>
              <w:spacing w:before="83" w:line="360" w:lineRule="exact"/>
              <w:ind w:firstLine="460" w:firstLineChars="192"/>
              <w:jc w:val="left"/>
              <w:textAlignment w:val="center"/>
              <w:rPr>
                <w:rFonts w:ascii="宋体" w:hAnsi="宋体" w:eastAsia="宋体" w:cs="宋体"/>
                <w:kern w:val="0"/>
                <w:sz w:val="24"/>
                <w:szCs w:val="24"/>
              </w:rPr>
            </w:pPr>
          </w:p>
        </w:tc>
        <w:tc>
          <w:tcPr>
            <w:tcW w:w="1563" w:type="dxa"/>
            <w:vMerge w:val="continue"/>
            <w:tcBorders>
              <w:left w:val="nil"/>
              <w:right w:val="single" w:color="auto" w:sz="4" w:space="0"/>
            </w:tcBorders>
            <w:shd w:val="clear" w:color="auto" w:fill="auto"/>
            <w:vAlign w:val="center"/>
          </w:tcPr>
          <w:p>
            <w:pPr>
              <w:widowControl/>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1"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default" w:ascii="仿宋_GB2312" w:hAnsi="黑体" w:eastAsia="仿宋_GB2312" w:cs="黑体"/>
                <w:kern w:val="0"/>
                <w:sz w:val="24"/>
                <w:szCs w:val="24"/>
                <w:lang w:val="en-US" w:eastAsia="zh-CN"/>
              </w:rPr>
            </w:pPr>
            <w:r>
              <w:rPr>
                <w:rFonts w:hint="eastAsia" w:ascii="仿宋_GB2312" w:hAnsi="黑体" w:eastAsia="仿宋_GB2312" w:cs="黑体"/>
                <w:kern w:val="0"/>
                <w:sz w:val="24"/>
                <w:szCs w:val="24"/>
                <w:lang w:val="en-US" w:eastAsia="zh-CN"/>
              </w:rPr>
              <w:t>13</w:t>
            </w: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eastAsia" w:ascii="仿宋_GB2312" w:hAnsi="黑体" w:eastAsia="仿宋_GB2312" w:cs="黑体"/>
                <w:kern w:val="0"/>
                <w:sz w:val="24"/>
                <w:szCs w:val="24"/>
                <w:lang w:eastAsia="zh-CN"/>
              </w:rPr>
            </w:pPr>
            <w:r>
              <w:rPr>
                <w:rFonts w:hint="eastAsia" w:ascii="仿宋_GB2312" w:hAnsi="黑体" w:eastAsia="仿宋_GB2312" w:cs="黑体"/>
                <w:kern w:val="0"/>
                <w:sz w:val="24"/>
                <w:szCs w:val="24"/>
                <w:lang w:eastAsia="zh-CN"/>
              </w:rPr>
              <w:t>心理健康教师</w:t>
            </w:r>
          </w:p>
        </w:tc>
        <w:tc>
          <w:tcPr>
            <w:tcW w:w="1648"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eastAsia" w:ascii="仿宋_GB2312" w:hAnsi="黑体" w:eastAsia="仿宋_GB2312" w:cs="黑体"/>
                <w:kern w:val="0"/>
                <w:sz w:val="24"/>
                <w:szCs w:val="24"/>
                <w:lang w:val="en-US" w:eastAsia="zh-CN" w:bidi="ar-SA"/>
              </w:rPr>
            </w:pPr>
            <w:r>
              <w:rPr>
                <w:rFonts w:hint="eastAsia" w:ascii="仿宋_GB2312" w:hAnsi="黑体" w:eastAsia="仿宋_GB2312" w:cs="黑体"/>
                <w:kern w:val="0"/>
                <w:sz w:val="24"/>
                <w:szCs w:val="24"/>
                <w:lang w:eastAsia="zh-CN"/>
              </w:rPr>
              <w:t>南部新城学校</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eastAsia" w:ascii="仿宋_GB2312" w:hAnsi="黑体" w:eastAsia="仿宋_GB2312" w:cs="黑体"/>
                <w:kern w:val="0"/>
                <w:sz w:val="24"/>
                <w:szCs w:val="24"/>
                <w:lang w:val="en-US" w:eastAsia="zh-CN" w:bidi="ar-SA"/>
              </w:rPr>
            </w:pPr>
            <w:r>
              <w:rPr>
                <w:rFonts w:hint="eastAsia" w:ascii="仿宋_GB2312" w:hAnsi="黑体" w:eastAsia="仿宋_GB2312" w:cs="黑体"/>
                <w:kern w:val="0"/>
                <w:sz w:val="24"/>
                <w:szCs w:val="24"/>
              </w:rPr>
              <w:t>专业技术</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default" w:ascii="仿宋_GB2312" w:hAnsi="黑体" w:eastAsia="仿宋_GB2312" w:cs="黑体"/>
                <w:color w:val="000000" w:themeColor="text1"/>
                <w:kern w:val="0"/>
                <w:sz w:val="24"/>
                <w:szCs w:val="24"/>
                <w:lang w:val="en-US" w:eastAsia="zh-CN"/>
                <w14:textFill>
                  <w14:solidFill>
                    <w14:schemeClr w14:val="tx1"/>
                  </w14:solidFill>
                </w14:textFill>
              </w:rPr>
            </w:pPr>
            <w:r>
              <w:rPr>
                <w:rFonts w:hint="eastAsia" w:ascii="仿宋_GB2312" w:hAnsi="黑体" w:eastAsia="仿宋_GB2312" w:cs="黑体"/>
                <w:color w:val="000000" w:themeColor="text1"/>
                <w:kern w:val="0"/>
                <w:sz w:val="24"/>
                <w:szCs w:val="24"/>
                <w:lang w:val="en-US" w:eastAsia="zh-CN"/>
                <w14:textFill>
                  <w14:solidFill>
                    <w14:schemeClr w14:val="tx1"/>
                  </w14:solidFill>
                </w14:textFill>
              </w:rPr>
              <w:t>21115</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default" w:ascii="仿宋_GB2312" w:hAnsi="黑体" w:eastAsia="仿宋_GB2312" w:cs="黑体"/>
                <w:color w:val="000000" w:themeColor="text1"/>
                <w:kern w:val="0"/>
                <w:sz w:val="24"/>
                <w:szCs w:val="24"/>
                <w:lang w:val="en-US" w:eastAsia="zh-CN"/>
                <w14:textFill>
                  <w14:solidFill>
                    <w14:schemeClr w14:val="tx1"/>
                  </w14:solidFill>
                </w14:textFill>
              </w:rPr>
            </w:pPr>
            <w:r>
              <w:rPr>
                <w:rFonts w:hint="eastAsia" w:ascii="仿宋_GB2312" w:hAnsi="黑体" w:eastAsia="仿宋_GB2312" w:cs="黑体"/>
                <w:color w:val="000000" w:themeColor="text1"/>
                <w:kern w:val="0"/>
                <w:sz w:val="24"/>
                <w:szCs w:val="24"/>
                <w:lang w:val="en-US" w:eastAsia="zh-CN"/>
                <w14:textFill>
                  <w14:solidFill>
                    <w14:schemeClr w14:val="tx1"/>
                  </w14:solidFill>
                </w14:textFill>
              </w:rPr>
              <w:t>1</w:t>
            </w:r>
          </w:p>
        </w:tc>
        <w:tc>
          <w:tcPr>
            <w:tcW w:w="1869" w:type="dxa"/>
            <w:tcBorders>
              <w:left w:val="nil"/>
              <w:right w:val="single" w:color="auto" w:sz="4" w:space="0"/>
            </w:tcBorders>
            <w:shd w:val="clear" w:color="auto" w:fill="auto"/>
            <w:vAlign w:val="center"/>
          </w:tcPr>
          <w:p>
            <w:pPr>
              <w:widowControl/>
              <w:spacing w:before="83" w:line="280" w:lineRule="exact"/>
              <w:jc w:val="center"/>
              <w:textAlignment w:val="center"/>
              <w:rPr>
                <w:rFonts w:hint="eastAsia" w:ascii="仿宋_GB2312" w:hAnsi="黑体" w:eastAsia="仿宋_GB2312" w:cs="黑体"/>
                <w:color w:val="000000" w:themeColor="text1"/>
                <w:kern w:val="0"/>
                <w:sz w:val="24"/>
                <w:szCs w:val="24"/>
                <w:lang w:eastAsia="zh-CN"/>
                <w14:textFill>
                  <w14:solidFill>
                    <w14:schemeClr w14:val="tx1"/>
                  </w14:solidFill>
                </w14:textFill>
              </w:rPr>
            </w:pPr>
            <w:r>
              <w:rPr>
                <w:rFonts w:hint="eastAsia" w:ascii="仿宋_GB2312" w:hAnsi="黑体" w:eastAsia="仿宋_GB2312" w:cs="黑体"/>
                <w:color w:val="000000" w:themeColor="text1"/>
                <w:kern w:val="0"/>
                <w:sz w:val="24"/>
                <w:szCs w:val="24"/>
                <w:lang w:eastAsia="zh-CN"/>
                <w14:textFill>
                  <w14:solidFill>
                    <w14:schemeClr w14:val="tx1"/>
                  </w14:solidFill>
                </w14:textFill>
              </w:rPr>
              <w:t>心理学类</w:t>
            </w:r>
          </w:p>
        </w:tc>
        <w:tc>
          <w:tcPr>
            <w:tcW w:w="1131" w:type="dxa"/>
            <w:vMerge w:val="continue"/>
            <w:tcBorders>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905" w:type="dxa"/>
            <w:vMerge w:val="continue"/>
            <w:tcBorders>
              <w:left w:val="nil"/>
              <w:bottom w:val="single" w:color="auto" w:sz="4" w:space="0"/>
              <w:right w:val="single" w:color="auto" w:sz="4" w:space="0"/>
            </w:tcBorders>
            <w:shd w:val="clear" w:color="auto" w:fill="auto"/>
            <w:vAlign w:val="center"/>
          </w:tcPr>
          <w:p>
            <w:pPr>
              <w:widowControl/>
              <w:spacing w:before="83" w:line="360" w:lineRule="exact"/>
              <w:ind w:firstLine="460" w:firstLineChars="192"/>
              <w:jc w:val="left"/>
              <w:textAlignment w:val="center"/>
              <w:rPr>
                <w:rFonts w:ascii="宋体" w:hAnsi="宋体" w:eastAsia="宋体" w:cs="宋体"/>
                <w:kern w:val="0"/>
                <w:sz w:val="24"/>
                <w:szCs w:val="24"/>
              </w:rPr>
            </w:pPr>
          </w:p>
        </w:tc>
        <w:tc>
          <w:tcPr>
            <w:tcW w:w="1563" w:type="dxa"/>
            <w:vMerge w:val="continue"/>
            <w:tcBorders>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r>
    </w:tbl>
    <w:p>
      <w:pPr>
        <w:widowControl/>
        <w:shd w:val="clear" w:color="auto" w:fill="FFFFFF"/>
        <w:spacing w:before="83" w:line="290" w:lineRule="atLeast"/>
        <w:jc w:val="left"/>
        <w:rPr>
          <w:rFonts w:hint="eastAsia" w:ascii="仿宋" w:hAnsi="仿宋" w:eastAsia="仿宋" w:cs="Helvetica"/>
          <w:color w:val="000000" w:themeColor="text1"/>
          <w:kern w:val="0"/>
          <w:sz w:val="32"/>
          <w:szCs w:val="32"/>
          <w14:textFill>
            <w14:solidFill>
              <w14:schemeClr w14:val="tx1"/>
            </w14:solidFill>
          </w14:textFill>
        </w:rPr>
        <w:sectPr>
          <w:pgSz w:w="16838" w:h="11906" w:orient="landscape"/>
          <w:pgMar w:top="1417" w:right="1440" w:bottom="1417" w:left="1440" w:header="851" w:footer="992" w:gutter="0"/>
          <w:pgNumType w:fmt="numberInDash"/>
          <w:cols w:space="425" w:num="1"/>
          <w:docGrid w:type="lines" w:linePitch="312" w:charSpace="0"/>
        </w:sectPr>
      </w:pPr>
    </w:p>
    <w:p>
      <w:pPr>
        <w:widowControl/>
        <w:shd w:val="clear" w:color="auto" w:fill="FFFFFF"/>
        <w:spacing w:before="83" w:line="290" w:lineRule="atLeast"/>
        <w:jc w:val="left"/>
        <w:rPr>
          <w:rFonts w:ascii="仿宋" w:hAnsi="仿宋" w:eastAsia="仿宋" w:cs="Helvetica"/>
          <w:color w:val="000000" w:themeColor="text1"/>
          <w:kern w:val="0"/>
          <w:sz w:val="32"/>
          <w:szCs w:val="32"/>
          <w14:textFill>
            <w14:solidFill>
              <w14:schemeClr w14:val="tx1"/>
            </w14:solidFill>
          </w14:textFill>
        </w:rPr>
      </w:pPr>
      <w:r>
        <w:rPr>
          <w:rFonts w:hint="eastAsia" w:ascii="仿宋" w:hAnsi="仿宋" w:eastAsia="仿宋" w:cs="Helvetica"/>
          <w:color w:val="000000" w:themeColor="text1"/>
          <w:kern w:val="0"/>
          <w:sz w:val="32"/>
          <w:szCs w:val="32"/>
          <w14:textFill>
            <w14:solidFill>
              <w14:schemeClr w14:val="tx1"/>
            </w14:solidFill>
          </w14:textFill>
        </w:rPr>
        <w:t>附</w:t>
      </w:r>
      <w:r>
        <w:rPr>
          <w:rFonts w:hint="eastAsia" w:ascii="仿宋" w:hAnsi="仿宋" w:eastAsia="仿宋" w:cs="Helvetica"/>
          <w:color w:val="000000" w:themeColor="text1"/>
          <w:kern w:val="0"/>
          <w:sz w:val="32"/>
          <w:szCs w:val="32"/>
          <w:lang w:val="en-US" w:eastAsia="zh-CN"/>
          <w14:textFill>
            <w14:solidFill>
              <w14:schemeClr w14:val="tx1"/>
            </w14:solidFill>
          </w14:textFill>
        </w:rPr>
        <w:t>:2</w:t>
      </w:r>
      <w:r>
        <w:rPr>
          <w:rFonts w:hint="eastAsia" w:ascii="仿宋" w:hAnsi="仿宋" w:eastAsia="仿宋" w:cs="Helvetica"/>
          <w:color w:val="000000" w:themeColor="text1"/>
          <w:kern w:val="0"/>
          <w:sz w:val="32"/>
          <w:szCs w:val="32"/>
          <w14:textFill>
            <w14:solidFill>
              <w14:schemeClr w14:val="tx1"/>
            </w14:solidFill>
          </w14:textFill>
        </w:rPr>
        <w:t>：</w:t>
      </w:r>
    </w:p>
    <w:p>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b w:val="0"/>
          <w:kern w:val="2"/>
          <w:sz w:val="36"/>
          <w:szCs w:val="36"/>
          <w:lang w:val="en-US" w:eastAsia="zh-CN" w:bidi="ar"/>
        </w:rPr>
      </w:pPr>
      <w:r>
        <w:rPr>
          <w:rFonts w:hint="eastAsia" w:ascii="方正小标宋简体" w:hAnsi="方正小标宋简体" w:eastAsia="方正小标宋简体" w:cs="方正小标宋简体"/>
          <w:b w:val="0"/>
          <w:kern w:val="2"/>
          <w:sz w:val="36"/>
          <w:szCs w:val="36"/>
          <w:lang w:val="en-US" w:eastAsia="zh-CN" w:bidi="ar"/>
        </w:rPr>
        <w:t>彭州市教育系统2021年招聘员额教师报名表</w:t>
      </w:r>
    </w:p>
    <w:p>
      <w:pPr>
        <w:widowControl/>
        <w:adjustRightInd w:val="0"/>
        <w:spacing w:before="83" w:line="400" w:lineRule="exact"/>
        <w:ind w:firstLine="264" w:firstLineChars="100"/>
        <w:jc w:val="left"/>
        <w:rPr>
          <w:rFonts w:hint="eastAsia" w:ascii="仿宋_GB2312" w:hAnsi="仿宋" w:eastAsia="仿宋_GB2312" w:cs="Times New Roman"/>
          <w:color w:val="000000"/>
          <w:spacing w:val="-8"/>
          <w:sz w:val="28"/>
          <w:szCs w:val="28"/>
        </w:rPr>
      </w:pPr>
      <w:r>
        <w:rPr>
          <w:rFonts w:hint="eastAsia" w:ascii="仿宋_GB2312" w:hAnsi="仿宋" w:eastAsia="仿宋_GB2312" w:cs="Times New Roman"/>
          <w:color w:val="000000"/>
          <w:spacing w:val="-8"/>
          <w:sz w:val="28"/>
          <w:szCs w:val="28"/>
        </w:rPr>
        <w:t>报考</w:t>
      </w:r>
      <w:r>
        <w:rPr>
          <w:rFonts w:hint="eastAsia" w:ascii="仿宋_GB2312" w:hAnsi="仿宋" w:eastAsia="仿宋_GB2312" w:cs="Times New Roman"/>
          <w:color w:val="000000"/>
          <w:spacing w:val="-8"/>
          <w:sz w:val="28"/>
          <w:szCs w:val="28"/>
          <w:lang w:eastAsia="zh-CN"/>
        </w:rPr>
        <w:t>岗位</w:t>
      </w:r>
      <w:r>
        <w:rPr>
          <w:rFonts w:hint="eastAsia" w:ascii="仿宋_GB2312" w:hAnsi="仿宋" w:eastAsia="仿宋_GB2312" w:cs="Times New Roman"/>
          <w:color w:val="000000"/>
          <w:spacing w:val="-8"/>
          <w:sz w:val="28"/>
          <w:szCs w:val="28"/>
        </w:rPr>
        <w:t>：</w:t>
      </w:r>
    </w:p>
    <w:tbl>
      <w:tblPr>
        <w:tblStyle w:val="5"/>
        <w:tblW w:w="93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7"/>
        <w:gridCol w:w="809"/>
        <w:gridCol w:w="1134"/>
        <w:gridCol w:w="1558"/>
        <w:gridCol w:w="1844"/>
        <w:gridCol w:w="801"/>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r>
              <w:rPr>
                <w:rFonts w:hint="eastAsia" w:ascii="仿宋_GB2312" w:hAnsi="仿宋" w:eastAsia="仿宋_GB2312" w:cs="Times New Roman"/>
                <w:color w:val="000000"/>
                <w:sz w:val="28"/>
                <w:szCs w:val="28"/>
              </w:rPr>
              <w:t>姓名</w:t>
            </w:r>
          </w:p>
        </w:tc>
        <w:tc>
          <w:tcPr>
            <w:tcW w:w="1943"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p>
        </w:tc>
        <w:tc>
          <w:tcPr>
            <w:tcW w:w="1558" w:type="dxa"/>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r>
              <w:rPr>
                <w:rFonts w:hint="eastAsia" w:ascii="仿宋_GB2312" w:hAnsi="仿宋" w:eastAsia="仿宋_GB2312" w:cs="Times New Roman"/>
                <w:color w:val="000000"/>
                <w:spacing w:val="-8"/>
                <w:sz w:val="28"/>
                <w:szCs w:val="28"/>
              </w:rPr>
              <w:t>身份证号</w:t>
            </w:r>
          </w:p>
        </w:tc>
        <w:tc>
          <w:tcPr>
            <w:tcW w:w="2645"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p>
        </w:tc>
        <w:tc>
          <w:tcPr>
            <w:tcW w:w="1659" w:type="dxa"/>
            <w:vMerge w:val="restart"/>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ind w:firstLine="140" w:firstLineChars="50"/>
              <w:jc w:val="center"/>
              <w:rPr>
                <w:rFonts w:ascii="仿宋_GB2312" w:hAnsi="宋体" w:eastAsia="仿宋_GB2312" w:cs="宋体"/>
                <w:color w:val="000000"/>
                <w:kern w:val="0"/>
                <w:sz w:val="24"/>
                <w:szCs w:val="24"/>
              </w:rPr>
            </w:pPr>
            <w:r>
              <w:rPr>
                <w:rFonts w:hint="eastAsia" w:ascii="仿宋_GB2312" w:hAnsi="仿宋" w:eastAsia="仿宋_GB2312" w:cs="Times New Roman"/>
                <w:color w:val="000000"/>
                <w:sz w:val="28"/>
                <w:szCs w:val="28"/>
              </w:rPr>
              <w:t>2寸免冠</w:t>
            </w:r>
          </w:p>
          <w:p>
            <w:pPr>
              <w:widowControl/>
              <w:adjustRightInd w:val="0"/>
              <w:spacing w:before="83" w:line="400" w:lineRule="exact"/>
              <w:jc w:val="center"/>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彩色标准</w:t>
            </w:r>
          </w:p>
          <w:p>
            <w:pPr>
              <w:widowControl/>
              <w:adjustRightInd w:val="0"/>
              <w:spacing w:before="83" w:line="400" w:lineRule="exact"/>
              <w:jc w:val="center"/>
              <w:rPr>
                <w:rFonts w:ascii="仿宋_GB2312" w:hAnsi="宋体" w:eastAsia="仿宋_GB2312" w:cs="宋体"/>
                <w:color w:val="000000"/>
                <w:kern w:val="0"/>
                <w:sz w:val="24"/>
                <w:szCs w:val="24"/>
              </w:rPr>
            </w:pPr>
            <w:r>
              <w:rPr>
                <w:rFonts w:hint="eastAsia" w:ascii="仿宋_GB2312" w:hAnsi="仿宋" w:eastAsia="仿宋_GB2312" w:cs="Times New Roman"/>
                <w:color w:val="000000"/>
                <w:sz w:val="28"/>
                <w:szCs w:val="28"/>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r>
              <w:rPr>
                <w:rFonts w:hint="eastAsia" w:ascii="仿宋_GB2312" w:hAnsi="仿宋" w:eastAsia="仿宋_GB2312" w:cs="Times New Roman"/>
                <w:color w:val="000000"/>
                <w:sz w:val="28"/>
                <w:szCs w:val="28"/>
              </w:rPr>
              <w:t>性别</w:t>
            </w:r>
          </w:p>
        </w:tc>
        <w:tc>
          <w:tcPr>
            <w:tcW w:w="1943"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p>
        </w:tc>
        <w:tc>
          <w:tcPr>
            <w:tcW w:w="1558" w:type="dxa"/>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r>
              <w:rPr>
                <w:rFonts w:hint="eastAsia" w:ascii="仿宋_GB2312" w:hAnsi="仿宋" w:eastAsia="仿宋_GB2312" w:cs="Times New Roman"/>
                <w:color w:val="000000"/>
                <w:sz w:val="28"/>
                <w:szCs w:val="28"/>
              </w:rPr>
              <w:t>出生年月</w:t>
            </w:r>
          </w:p>
        </w:tc>
        <w:tc>
          <w:tcPr>
            <w:tcW w:w="2645"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p>
        </w:tc>
        <w:tc>
          <w:tcPr>
            <w:tcW w:w="1659" w:type="dxa"/>
            <w:vMerge w:val="continue"/>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民族</w:t>
            </w:r>
          </w:p>
        </w:tc>
        <w:tc>
          <w:tcPr>
            <w:tcW w:w="1943"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仿宋" w:eastAsia="仿宋_GB2312" w:cs="Times New Roman"/>
                <w:color w:val="000000"/>
                <w:sz w:val="28"/>
                <w:szCs w:val="28"/>
              </w:rPr>
            </w:pPr>
          </w:p>
        </w:tc>
        <w:tc>
          <w:tcPr>
            <w:tcW w:w="1558" w:type="dxa"/>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sz w:val="28"/>
                <w:szCs w:val="28"/>
              </w:rPr>
            </w:pPr>
            <w:r>
              <w:rPr>
                <w:rFonts w:hint="eastAsia" w:ascii="仿宋_GB2312" w:hAnsi="仿宋" w:eastAsia="仿宋_GB2312" w:cs="Times New Roman"/>
                <w:color w:val="000000"/>
                <w:sz w:val="28"/>
                <w:szCs w:val="28"/>
              </w:rPr>
              <w:t>政治面貌</w:t>
            </w:r>
          </w:p>
        </w:tc>
        <w:tc>
          <w:tcPr>
            <w:tcW w:w="2645"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sz w:val="28"/>
                <w:szCs w:val="28"/>
              </w:rPr>
            </w:pPr>
          </w:p>
        </w:tc>
        <w:tc>
          <w:tcPr>
            <w:tcW w:w="1659" w:type="dxa"/>
            <w:vMerge w:val="continue"/>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r>
              <w:rPr>
                <w:rFonts w:hint="eastAsia" w:ascii="仿宋_GB2312" w:hAnsi="仿宋" w:eastAsia="仿宋_GB2312" w:cs="Times New Roman"/>
                <w:color w:val="000000"/>
                <w:sz w:val="28"/>
                <w:szCs w:val="28"/>
              </w:rPr>
              <w:t>学历</w:t>
            </w:r>
          </w:p>
        </w:tc>
        <w:tc>
          <w:tcPr>
            <w:tcW w:w="1943"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p>
        </w:tc>
        <w:tc>
          <w:tcPr>
            <w:tcW w:w="1558" w:type="dxa"/>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r>
              <w:rPr>
                <w:rFonts w:hint="eastAsia" w:ascii="仿宋_GB2312" w:hAnsi="仿宋" w:eastAsia="仿宋_GB2312" w:cs="Times New Roman"/>
                <w:color w:val="000000"/>
                <w:sz w:val="28"/>
                <w:szCs w:val="28"/>
              </w:rPr>
              <w:t>学位</w:t>
            </w:r>
          </w:p>
        </w:tc>
        <w:tc>
          <w:tcPr>
            <w:tcW w:w="2645" w:type="dxa"/>
            <w:gridSpan w:val="2"/>
            <w:tcBorders>
              <w:top w:val="single" w:color="auto" w:sz="4" w:space="0"/>
              <w:left w:val="nil"/>
              <w:bottom w:val="nil"/>
              <w:right w:val="single" w:color="auto" w:sz="4" w:space="0"/>
            </w:tcBorders>
            <w:shd w:val="clear" w:color="auto" w:fill="auto"/>
            <w:vAlign w:val="center"/>
          </w:tcPr>
          <w:p>
            <w:pPr>
              <w:widowControl/>
              <w:adjustRightInd w:val="0"/>
              <w:spacing w:before="83" w:line="400" w:lineRule="exact"/>
              <w:ind w:left="-80" w:leftChars="-38" w:right="-94" w:rightChars="-45" w:firstLine="33" w:firstLineChars="14"/>
              <w:jc w:val="center"/>
              <w:rPr>
                <w:rFonts w:ascii="仿宋_GB2312" w:hAnsi="宋体" w:eastAsia="仿宋_GB2312" w:cs="宋体"/>
                <w:color w:val="000000"/>
                <w:kern w:val="0"/>
                <w:sz w:val="24"/>
                <w:szCs w:val="24"/>
              </w:rPr>
            </w:pPr>
          </w:p>
        </w:tc>
        <w:tc>
          <w:tcPr>
            <w:tcW w:w="1659" w:type="dxa"/>
            <w:vMerge w:val="continue"/>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r>
              <w:rPr>
                <w:rFonts w:hint="eastAsia" w:ascii="仿宋_GB2312" w:hAnsi="仿宋" w:eastAsia="仿宋_GB2312" w:cs="Times New Roman"/>
                <w:color w:val="000000"/>
                <w:sz w:val="28"/>
                <w:szCs w:val="28"/>
              </w:rPr>
              <w:t>毕业院校</w:t>
            </w:r>
          </w:p>
        </w:tc>
        <w:tc>
          <w:tcPr>
            <w:tcW w:w="1943"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p>
        </w:tc>
        <w:tc>
          <w:tcPr>
            <w:tcW w:w="1558" w:type="dxa"/>
            <w:tcBorders>
              <w:top w:val="nil"/>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r>
              <w:rPr>
                <w:rFonts w:hint="eastAsia" w:ascii="仿宋_GB2312" w:hAnsi="仿宋" w:eastAsia="仿宋_GB2312" w:cs="Times New Roman"/>
                <w:color w:val="000000"/>
                <w:sz w:val="28"/>
                <w:szCs w:val="28"/>
              </w:rPr>
              <w:t>专业</w:t>
            </w:r>
          </w:p>
        </w:tc>
        <w:tc>
          <w:tcPr>
            <w:tcW w:w="2645"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p>
        </w:tc>
        <w:tc>
          <w:tcPr>
            <w:tcW w:w="1659" w:type="dxa"/>
            <w:vMerge w:val="continue"/>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jc w:val="center"/>
        </w:trPr>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毕业时间</w:t>
            </w:r>
          </w:p>
        </w:tc>
        <w:tc>
          <w:tcPr>
            <w:tcW w:w="1943"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仿宋" w:eastAsia="仿宋_GB2312" w:cs="Times New Roman"/>
                <w:color w:val="000000"/>
                <w:sz w:val="28"/>
                <w:szCs w:val="28"/>
              </w:rPr>
            </w:pPr>
          </w:p>
        </w:tc>
        <w:tc>
          <w:tcPr>
            <w:tcW w:w="1558" w:type="dxa"/>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职称</w:t>
            </w:r>
          </w:p>
        </w:tc>
        <w:tc>
          <w:tcPr>
            <w:tcW w:w="2645"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仿宋" w:eastAsia="仿宋_GB2312" w:cs="Times New Roman"/>
                <w:color w:val="000000"/>
                <w:sz w:val="28"/>
                <w:szCs w:val="28"/>
              </w:rPr>
            </w:pPr>
          </w:p>
        </w:tc>
        <w:tc>
          <w:tcPr>
            <w:tcW w:w="1659" w:type="dxa"/>
            <w:vMerge w:val="continue"/>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仿宋"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r>
              <w:rPr>
                <w:rFonts w:hint="eastAsia" w:ascii="仿宋_GB2312" w:hAnsi="仿宋" w:eastAsia="仿宋_GB2312" w:cs="Times New Roman"/>
                <w:color w:val="000000"/>
                <w:spacing w:val="-10"/>
                <w:sz w:val="28"/>
                <w:szCs w:val="28"/>
              </w:rPr>
              <w:t>户口所在地</w:t>
            </w:r>
          </w:p>
        </w:tc>
        <w:tc>
          <w:tcPr>
            <w:tcW w:w="1943"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p>
        </w:tc>
        <w:tc>
          <w:tcPr>
            <w:tcW w:w="1558" w:type="dxa"/>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r>
              <w:rPr>
                <w:rFonts w:hint="eastAsia" w:ascii="仿宋_GB2312" w:hAnsi="仿宋" w:eastAsia="仿宋_GB2312" w:cs="Times New Roman"/>
                <w:color w:val="000000"/>
                <w:spacing w:val="-10"/>
                <w:sz w:val="28"/>
                <w:szCs w:val="28"/>
              </w:rPr>
              <w:t>现工作单位</w:t>
            </w:r>
          </w:p>
        </w:tc>
        <w:tc>
          <w:tcPr>
            <w:tcW w:w="4304" w:type="dxa"/>
            <w:gridSpan w:val="3"/>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before="83" w:line="400" w:lineRule="exact"/>
              <w:ind w:left="-107" w:leftChars="-51" w:right="-84" w:rightChars="-40"/>
              <w:jc w:val="center"/>
              <w:rPr>
                <w:rFonts w:ascii="仿宋_GB2312" w:hAnsi="宋体" w:eastAsia="仿宋_GB2312" w:cs="宋体"/>
                <w:color w:val="000000"/>
                <w:kern w:val="0"/>
                <w:sz w:val="24"/>
                <w:szCs w:val="24"/>
              </w:rPr>
            </w:pPr>
            <w:r>
              <w:rPr>
                <w:rFonts w:hint="eastAsia" w:ascii="仿宋_GB2312" w:hAnsi="仿宋" w:eastAsia="仿宋_GB2312" w:cs="Times New Roman"/>
                <w:color w:val="000000"/>
                <w:sz w:val="28"/>
                <w:szCs w:val="28"/>
              </w:rPr>
              <w:t>联系电话</w:t>
            </w:r>
          </w:p>
        </w:tc>
        <w:tc>
          <w:tcPr>
            <w:tcW w:w="1943"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p>
        </w:tc>
        <w:tc>
          <w:tcPr>
            <w:tcW w:w="1558" w:type="dxa"/>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r>
              <w:rPr>
                <w:rFonts w:hint="eastAsia" w:ascii="仿宋_GB2312" w:hAnsi="仿宋" w:eastAsia="仿宋_GB2312" w:cs="Times New Roman"/>
                <w:color w:val="000000"/>
                <w:sz w:val="28"/>
                <w:szCs w:val="28"/>
              </w:rPr>
              <w:t>通讯地址</w:t>
            </w:r>
          </w:p>
        </w:tc>
        <w:tc>
          <w:tcPr>
            <w:tcW w:w="4304" w:type="dxa"/>
            <w:gridSpan w:val="3"/>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before="83" w:line="400" w:lineRule="exact"/>
              <w:ind w:left="-107" w:leftChars="-51" w:right="-84" w:rightChars="-40"/>
              <w:jc w:val="center"/>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报考岗位</w:t>
            </w:r>
          </w:p>
        </w:tc>
        <w:tc>
          <w:tcPr>
            <w:tcW w:w="1943"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p>
        </w:tc>
        <w:tc>
          <w:tcPr>
            <w:tcW w:w="1558" w:type="dxa"/>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调配意愿</w:t>
            </w:r>
          </w:p>
        </w:tc>
        <w:tc>
          <w:tcPr>
            <w:tcW w:w="4304" w:type="dxa"/>
            <w:gridSpan w:val="3"/>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r>
              <w:rPr>
                <w:rFonts w:hint="eastAsia" w:ascii="仿宋_GB2312" w:hAnsi="Arial" w:eastAsia="仿宋_GB2312" w:cs="Arial"/>
                <w:color w:val="4D5156"/>
                <w:szCs w:val="21"/>
                <w:shd w:val="clear" w:color="auto" w:fill="FFFFFF"/>
              </w:rPr>
              <w:t>口</w:t>
            </w:r>
            <w:r>
              <w:rPr>
                <w:rFonts w:hint="eastAsia" w:ascii="仿宋_GB2312" w:hAnsi="宋体" w:eastAsia="仿宋_GB2312" w:cs="宋体"/>
                <w:sz w:val="24"/>
                <w:szCs w:val="24"/>
              </w:rPr>
              <w:t xml:space="preserve"> </w:t>
            </w:r>
            <w:r>
              <w:rPr>
                <w:rFonts w:hint="eastAsia" w:ascii="仿宋_GB2312" w:hAnsi="宋体" w:eastAsia="仿宋_GB2312" w:cs="宋体"/>
                <w:color w:val="000000"/>
                <w:sz w:val="28"/>
                <w:szCs w:val="28"/>
              </w:rPr>
              <w:t xml:space="preserve">可以到其它学校工作  </w:t>
            </w:r>
            <w:r>
              <w:rPr>
                <w:rFonts w:hint="eastAsia" w:ascii="仿宋_GB2312" w:hAnsi="Arial" w:eastAsia="仿宋_GB2312" w:cs="Arial"/>
                <w:color w:val="4D5156"/>
                <w:szCs w:val="21"/>
                <w:shd w:val="clear" w:color="auto" w:fill="FFFFFF"/>
              </w:rPr>
              <w:t>口</w:t>
            </w:r>
            <w:r>
              <w:rPr>
                <w:rFonts w:hint="eastAsia" w:ascii="仿宋_GB2312" w:hAnsi="宋体" w:eastAsia="仿宋_GB2312" w:cs="宋体"/>
                <w:sz w:val="24"/>
                <w:szCs w:val="24"/>
              </w:rPr>
              <w:t xml:space="preserve"> </w:t>
            </w:r>
            <w:r>
              <w:rPr>
                <w:rFonts w:hint="eastAsia" w:ascii="仿宋_GB2312" w:hAnsi="宋体" w:eastAsia="仿宋_GB2312" w:cs="宋体"/>
                <w:color w:val="000000"/>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1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r>
              <w:rPr>
                <w:rFonts w:hint="eastAsia" w:ascii="仿宋_GB2312" w:hAnsi="仿宋" w:eastAsia="仿宋_GB2312" w:cs="Times New Roman"/>
                <w:color w:val="000000"/>
                <w:sz w:val="28"/>
                <w:szCs w:val="28"/>
              </w:rPr>
              <w:t>教师资格证书种类</w:t>
            </w:r>
          </w:p>
        </w:tc>
        <w:tc>
          <w:tcPr>
            <w:tcW w:w="1558" w:type="dxa"/>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p>
        </w:tc>
        <w:tc>
          <w:tcPr>
            <w:tcW w:w="1844" w:type="dxa"/>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任教学科</w:t>
            </w:r>
          </w:p>
        </w:tc>
        <w:tc>
          <w:tcPr>
            <w:tcW w:w="2460"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567"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r>
              <w:rPr>
                <w:rFonts w:hint="eastAsia" w:ascii="仿宋_GB2312" w:hAnsi="仿宋" w:eastAsia="仿宋_GB2312" w:cs="Times New Roman"/>
                <w:color w:val="000000"/>
                <w:sz w:val="28"/>
                <w:szCs w:val="28"/>
              </w:rPr>
              <w:t>家庭情况</w:t>
            </w:r>
          </w:p>
        </w:tc>
        <w:tc>
          <w:tcPr>
            <w:tcW w:w="809" w:type="dxa"/>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r>
              <w:rPr>
                <w:rFonts w:hint="eastAsia" w:ascii="仿宋_GB2312" w:hAnsi="仿宋" w:eastAsia="仿宋_GB2312" w:cs="Times New Roman"/>
                <w:color w:val="000000"/>
                <w:sz w:val="28"/>
                <w:szCs w:val="28"/>
              </w:rPr>
              <w:t>关系</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r>
              <w:rPr>
                <w:rFonts w:hint="eastAsia" w:ascii="仿宋_GB2312" w:hAnsi="仿宋" w:eastAsia="仿宋_GB2312" w:cs="Times New Roman"/>
                <w:color w:val="000000"/>
                <w:sz w:val="28"/>
                <w:szCs w:val="28"/>
              </w:rPr>
              <w:t>姓名</w:t>
            </w:r>
          </w:p>
        </w:tc>
        <w:tc>
          <w:tcPr>
            <w:tcW w:w="1558" w:type="dxa"/>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r>
              <w:rPr>
                <w:rFonts w:hint="eastAsia" w:ascii="仿宋_GB2312" w:hAnsi="仿宋" w:eastAsia="仿宋_GB2312" w:cs="Times New Roman"/>
                <w:color w:val="000000"/>
                <w:sz w:val="28"/>
                <w:szCs w:val="28"/>
              </w:rPr>
              <w:t>政治面貌</w:t>
            </w:r>
          </w:p>
        </w:tc>
        <w:tc>
          <w:tcPr>
            <w:tcW w:w="4304" w:type="dxa"/>
            <w:gridSpan w:val="3"/>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r>
              <w:rPr>
                <w:rFonts w:hint="eastAsia" w:ascii="仿宋_GB2312" w:hAnsi="仿宋" w:eastAsia="仿宋_GB2312" w:cs="Times New Roman"/>
                <w:color w:val="000000"/>
                <w:sz w:val="28"/>
                <w:szCs w:val="28"/>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56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p>
        </w:tc>
        <w:tc>
          <w:tcPr>
            <w:tcW w:w="809" w:type="dxa"/>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p>
        </w:tc>
        <w:tc>
          <w:tcPr>
            <w:tcW w:w="1558" w:type="dxa"/>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p>
        </w:tc>
        <w:tc>
          <w:tcPr>
            <w:tcW w:w="4304" w:type="dxa"/>
            <w:gridSpan w:val="3"/>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56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p>
        </w:tc>
        <w:tc>
          <w:tcPr>
            <w:tcW w:w="809" w:type="dxa"/>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p>
        </w:tc>
        <w:tc>
          <w:tcPr>
            <w:tcW w:w="1558" w:type="dxa"/>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p>
        </w:tc>
        <w:tc>
          <w:tcPr>
            <w:tcW w:w="4304" w:type="dxa"/>
            <w:gridSpan w:val="3"/>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56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p>
        </w:tc>
        <w:tc>
          <w:tcPr>
            <w:tcW w:w="809" w:type="dxa"/>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p>
        </w:tc>
        <w:tc>
          <w:tcPr>
            <w:tcW w:w="1558" w:type="dxa"/>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p>
        </w:tc>
        <w:tc>
          <w:tcPr>
            <w:tcW w:w="4304" w:type="dxa"/>
            <w:gridSpan w:val="3"/>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56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p>
        </w:tc>
        <w:tc>
          <w:tcPr>
            <w:tcW w:w="809" w:type="dxa"/>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p>
        </w:tc>
        <w:tc>
          <w:tcPr>
            <w:tcW w:w="1558" w:type="dxa"/>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p>
        </w:tc>
        <w:tc>
          <w:tcPr>
            <w:tcW w:w="4304" w:type="dxa"/>
            <w:gridSpan w:val="3"/>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7" w:hRule="atLeast"/>
          <w:jc w:val="center"/>
        </w:trPr>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r>
              <w:rPr>
                <w:rFonts w:hint="eastAsia" w:ascii="仿宋_GB2312" w:hAnsi="仿宋" w:eastAsia="仿宋_GB2312" w:cs="Times New Roman"/>
                <w:color w:val="000000"/>
                <w:sz w:val="28"/>
                <w:szCs w:val="28"/>
              </w:rPr>
              <w:t>个人简历</w:t>
            </w:r>
          </w:p>
          <w:p>
            <w:pPr>
              <w:widowControl/>
              <w:adjustRightInd w:val="0"/>
              <w:spacing w:before="83" w:line="400" w:lineRule="exact"/>
              <w:jc w:val="center"/>
              <w:rPr>
                <w:rFonts w:ascii="仿宋_GB2312" w:hAnsi="宋体" w:eastAsia="仿宋_GB2312" w:cs="宋体"/>
                <w:color w:val="000000"/>
                <w:kern w:val="0"/>
                <w:sz w:val="24"/>
                <w:szCs w:val="24"/>
              </w:rPr>
            </w:pPr>
            <w:r>
              <w:rPr>
                <w:rFonts w:hint="eastAsia" w:ascii="仿宋_GB2312" w:hAnsi="仿宋" w:eastAsia="仿宋_GB2312" w:cs="Times New Roman"/>
                <w:color w:val="000000"/>
                <w:sz w:val="28"/>
                <w:szCs w:val="28"/>
              </w:rPr>
              <w:t>（从高中填起）</w:t>
            </w:r>
          </w:p>
        </w:tc>
        <w:tc>
          <w:tcPr>
            <w:tcW w:w="7805" w:type="dxa"/>
            <w:gridSpan w:val="6"/>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sz w:val="28"/>
                <w:szCs w:val="28"/>
              </w:rPr>
            </w:pPr>
            <w:r>
              <w:rPr>
                <w:rFonts w:hint="eastAsia" w:ascii="仿宋_GB2312" w:hAnsi="仿宋" w:eastAsia="仿宋_GB2312" w:cs="Times New Roman"/>
                <w:color w:val="000000"/>
                <w:sz w:val="28"/>
                <w:szCs w:val="28"/>
              </w:rPr>
              <w:t>有何特长</w:t>
            </w:r>
          </w:p>
        </w:tc>
        <w:tc>
          <w:tcPr>
            <w:tcW w:w="7805" w:type="dxa"/>
            <w:gridSpan w:val="6"/>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r>
              <w:rPr>
                <w:rFonts w:hint="eastAsia" w:ascii="仿宋_GB2312" w:hAnsi="仿宋" w:eastAsia="仿宋_GB2312" w:cs="Times New Roman"/>
                <w:color w:val="000000"/>
                <w:spacing w:val="-16"/>
                <w:sz w:val="28"/>
                <w:szCs w:val="28"/>
              </w:rPr>
              <w:t>获得过何种专业证书</w:t>
            </w:r>
          </w:p>
        </w:tc>
        <w:tc>
          <w:tcPr>
            <w:tcW w:w="7805" w:type="dxa"/>
            <w:gridSpan w:val="6"/>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仿宋" w:eastAsia="仿宋_GB2312" w:cs="Times New Roman"/>
                <w:color w:val="000000"/>
                <w:spacing w:val="-16"/>
                <w:sz w:val="28"/>
                <w:szCs w:val="28"/>
              </w:rPr>
            </w:pPr>
            <w:r>
              <w:rPr>
                <w:rFonts w:hint="eastAsia" w:ascii="仿宋_GB2312" w:hAnsi="仿宋" w:eastAsia="仿宋_GB2312" w:cs="Times New Roman"/>
                <w:color w:val="000000"/>
                <w:sz w:val="28"/>
                <w:szCs w:val="28"/>
              </w:rPr>
              <w:t>奖惩情况</w:t>
            </w:r>
          </w:p>
        </w:tc>
        <w:tc>
          <w:tcPr>
            <w:tcW w:w="7805" w:type="dxa"/>
            <w:gridSpan w:val="6"/>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p>
        </w:tc>
      </w:tr>
    </w:tbl>
    <w:p>
      <w:pPr>
        <w:rPr>
          <w:rFonts w:hint="eastAsia" w:eastAsia="仿宋_GB2312"/>
          <w:lang w:val="en-US" w:eastAsia="zh-CN"/>
        </w:rPr>
      </w:pPr>
      <w:r>
        <w:rPr>
          <w:rFonts w:hint="eastAsia" w:ascii="仿宋_GB2312" w:eastAsia="仿宋_GB2312" w:cs="仿宋_GB2312"/>
          <w:color w:val="000000"/>
          <w:kern w:val="0"/>
          <w:sz w:val="24"/>
          <w:szCs w:val="24"/>
          <w:lang w:val="en-US" w:eastAsia="zh-CN"/>
        </w:rPr>
        <w:t>备注：另有补充材料，请附后。</w:t>
      </w:r>
    </w:p>
    <w:sectPr>
      <w:pgSz w:w="11906" w:h="16838"/>
      <w:pgMar w:top="1440" w:right="1417" w:bottom="1440" w:left="141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5033010</wp:posOffset>
              </wp:positionH>
              <wp:positionV relativeFrom="paragraph">
                <wp:posOffset>-307975</wp:posOffset>
              </wp:positionV>
              <wp:extent cx="1828800" cy="2546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2546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96.3pt;margin-top:-24.25pt;height:20.05pt;width:144pt;mso-position-horizontal-relative:margin;mso-wrap-style:none;z-index:251659264;mso-width-relative:page;mso-height-relative:page;" filled="f" stroked="f" coordsize="21600,21600" o:gfxdata="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aF87p2gAAAAsBAAAPAAAAAAAAAAEAIAAAACIAAABkcnMvZG93bnJl&#10;di54bWxQSwECFAAUAAAACACHTuJAeMvIqzQCAABgBAAADgAAAAAAAAABACAAAAApAQAAZHJzL2Uy&#10;b0RvYy54bWxQSwUGAAAAAAYABgBZAQAAzwUAAAAA&#10;">
              <v:fill on="f" focussize="0,0"/>
              <v:stroke on="f" weight="0.5pt"/>
              <v:imagedata o:title=""/>
              <o:lock v:ext="edit" aspectratio="f"/>
              <v:textbox inset="0mm,0mm,0mm,0mm">
                <w:txbxContent>
                  <w:p>
                    <w:pPr>
                      <w:pStyle w:val="2"/>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0500B6"/>
    <w:rsid w:val="022D4FBB"/>
    <w:rsid w:val="02A66BC0"/>
    <w:rsid w:val="050B0D95"/>
    <w:rsid w:val="051B59C2"/>
    <w:rsid w:val="052A7315"/>
    <w:rsid w:val="06EE17E6"/>
    <w:rsid w:val="070500B6"/>
    <w:rsid w:val="092760B0"/>
    <w:rsid w:val="09D504D0"/>
    <w:rsid w:val="0ACB5621"/>
    <w:rsid w:val="0BC90418"/>
    <w:rsid w:val="0C886648"/>
    <w:rsid w:val="0D1F6677"/>
    <w:rsid w:val="0D77280C"/>
    <w:rsid w:val="0FF373D4"/>
    <w:rsid w:val="10631828"/>
    <w:rsid w:val="11A85AE6"/>
    <w:rsid w:val="1206356A"/>
    <w:rsid w:val="13B25DFE"/>
    <w:rsid w:val="13B368C5"/>
    <w:rsid w:val="14157858"/>
    <w:rsid w:val="14C6393A"/>
    <w:rsid w:val="156C4BE1"/>
    <w:rsid w:val="17673150"/>
    <w:rsid w:val="17865C0D"/>
    <w:rsid w:val="17FE3237"/>
    <w:rsid w:val="19036DBE"/>
    <w:rsid w:val="1B527455"/>
    <w:rsid w:val="1C2E36DB"/>
    <w:rsid w:val="1CBE6441"/>
    <w:rsid w:val="1DC36712"/>
    <w:rsid w:val="1DE20E74"/>
    <w:rsid w:val="1E1E6767"/>
    <w:rsid w:val="1F440CE2"/>
    <w:rsid w:val="20E35AD7"/>
    <w:rsid w:val="21517972"/>
    <w:rsid w:val="222A789B"/>
    <w:rsid w:val="222D68C6"/>
    <w:rsid w:val="243F1BF8"/>
    <w:rsid w:val="24F52999"/>
    <w:rsid w:val="25655FD8"/>
    <w:rsid w:val="25D235F3"/>
    <w:rsid w:val="265C2534"/>
    <w:rsid w:val="270B79D3"/>
    <w:rsid w:val="27E0466D"/>
    <w:rsid w:val="28142DDB"/>
    <w:rsid w:val="28BC2EED"/>
    <w:rsid w:val="28BD4234"/>
    <w:rsid w:val="29525FA1"/>
    <w:rsid w:val="2A4E57F4"/>
    <w:rsid w:val="2B771C07"/>
    <w:rsid w:val="2BCF5FD9"/>
    <w:rsid w:val="2C5D3FCA"/>
    <w:rsid w:val="2D020546"/>
    <w:rsid w:val="2D286552"/>
    <w:rsid w:val="2F5E4666"/>
    <w:rsid w:val="2F616493"/>
    <w:rsid w:val="2FE40DE8"/>
    <w:rsid w:val="3038092F"/>
    <w:rsid w:val="310F0579"/>
    <w:rsid w:val="32366B7F"/>
    <w:rsid w:val="32FD6094"/>
    <w:rsid w:val="34621BBB"/>
    <w:rsid w:val="3683309C"/>
    <w:rsid w:val="369138A0"/>
    <w:rsid w:val="381D3B3D"/>
    <w:rsid w:val="38B2136F"/>
    <w:rsid w:val="3AAB0A21"/>
    <w:rsid w:val="3B506516"/>
    <w:rsid w:val="3BC40C53"/>
    <w:rsid w:val="3C8570F2"/>
    <w:rsid w:val="3C8B42A8"/>
    <w:rsid w:val="3C930751"/>
    <w:rsid w:val="3CAA651B"/>
    <w:rsid w:val="3E431EE4"/>
    <w:rsid w:val="3E9679F0"/>
    <w:rsid w:val="40F13CD0"/>
    <w:rsid w:val="42580561"/>
    <w:rsid w:val="428474C6"/>
    <w:rsid w:val="449822B4"/>
    <w:rsid w:val="44E865EA"/>
    <w:rsid w:val="47476699"/>
    <w:rsid w:val="48A56398"/>
    <w:rsid w:val="4A003A2C"/>
    <w:rsid w:val="4AE648C5"/>
    <w:rsid w:val="4DB204D0"/>
    <w:rsid w:val="4E166921"/>
    <w:rsid w:val="50FD29F8"/>
    <w:rsid w:val="514B36B0"/>
    <w:rsid w:val="519B362D"/>
    <w:rsid w:val="54792735"/>
    <w:rsid w:val="55CF01E3"/>
    <w:rsid w:val="56B31CF4"/>
    <w:rsid w:val="573B445C"/>
    <w:rsid w:val="57B12B88"/>
    <w:rsid w:val="5BEB07AC"/>
    <w:rsid w:val="5C5F4BC8"/>
    <w:rsid w:val="5D616E06"/>
    <w:rsid w:val="5DE218B7"/>
    <w:rsid w:val="5EB81301"/>
    <w:rsid w:val="5FC2174C"/>
    <w:rsid w:val="606911A6"/>
    <w:rsid w:val="619A4E51"/>
    <w:rsid w:val="64635E35"/>
    <w:rsid w:val="64B70132"/>
    <w:rsid w:val="64F10FE9"/>
    <w:rsid w:val="6513096F"/>
    <w:rsid w:val="65E7354F"/>
    <w:rsid w:val="66B01DF7"/>
    <w:rsid w:val="67644822"/>
    <w:rsid w:val="67CE1DEA"/>
    <w:rsid w:val="67E66100"/>
    <w:rsid w:val="68834DC0"/>
    <w:rsid w:val="69554932"/>
    <w:rsid w:val="6AD429F2"/>
    <w:rsid w:val="6CCA6658"/>
    <w:rsid w:val="6DD0719E"/>
    <w:rsid w:val="71E30B62"/>
    <w:rsid w:val="730A355E"/>
    <w:rsid w:val="736D6CAA"/>
    <w:rsid w:val="75DA20AF"/>
    <w:rsid w:val="76576FDD"/>
    <w:rsid w:val="771C322F"/>
    <w:rsid w:val="77890904"/>
    <w:rsid w:val="784323E3"/>
    <w:rsid w:val="78AF73D8"/>
    <w:rsid w:val="790A0A8E"/>
    <w:rsid w:val="79422092"/>
    <w:rsid w:val="7B8B3C40"/>
    <w:rsid w:val="7BF56FDC"/>
    <w:rsid w:val="7BFB038F"/>
    <w:rsid w:val="7F14698C"/>
    <w:rsid w:val="7F4A1A16"/>
    <w:rsid w:val="7F625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2021-03-05T01:53:00Z</dcterms:created>
  <dc:creator>cbz</dc:creator>
  <cp:lastModifiedBy>Administrator</cp:lastModifiedBy>
  <cp:lastPrinted>2021-03-10T04:35:00Z</cp:lastPrinted>
  <dcterms:modified xsi:type="dcterms:W3CDTF">2021-05-26T07:53:11Z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A2BB3D171B1D4A00B1D72824C94D27A8</vt:lpwstr>
  </property>
</Properties>
</file>