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宋体" w:eastAsia="方正小标宋简体" w:cs="宋体"/>
          <w:kern w:val="0"/>
          <w:sz w:val="44"/>
          <w:szCs w:val="44"/>
          <w:shd w:val="clear" w:color="auto" w:fill="FFFFFF"/>
          <w:lang w:eastAsia="zh-CN"/>
        </w:rPr>
      </w:pPr>
      <w:r>
        <w:rPr>
          <w:rFonts w:hint="eastAsia" w:ascii="方正小标宋简体" w:hAnsi="宋体" w:eastAsia="方正小标宋简体" w:cs="宋体"/>
          <w:color w:val="333333"/>
          <w:kern w:val="0"/>
          <w:sz w:val="44"/>
          <w:szCs w:val="44"/>
          <w:shd w:val="clear" w:color="auto" w:fill="FFFFFF"/>
          <w:lang w:eastAsia="zh-CN"/>
        </w:rPr>
        <w:t>四川省彭州中学</w:t>
      </w:r>
      <w:r>
        <w:rPr>
          <w:rFonts w:hint="eastAsia" w:ascii="方正小标宋简体" w:hAnsi="宋体" w:eastAsia="方正小标宋简体" w:cs="宋体"/>
          <w:kern w:val="0"/>
          <w:sz w:val="44"/>
          <w:szCs w:val="44"/>
          <w:shd w:val="clear" w:color="auto" w:fill="FFFFFF"/>
          <w:lang w:eastAsia="zh-CN"/>
        </w:rPr>
        <w:t>（九峰书院）</w:t>
      </w:r>
    </w:p>
    <w:p>
      <w:pPr>
        <w:jc w:val="center"/>
        <w:rPr>
          <w:rFonts w:hint="default" w:ascii="方正小标宋简体" w:hAnsi="宋体" w:eastAsia="方正小标宋简体" w:cs="宋体"/>
          <w:kern w:val="0"/>
          <w:sz w:val="44"/>
          <w:szCs w:val="44"/>
          <w:shd w:val="clear" w:color="auto" w:fill="FFFFFF"/>
          <w:lang w:val="en-US" w:eastAsia="zh-CN"/>
        </w:rPr>
      </w:pPr>
      <w:r>
        <w:rPr>
          <w:rFonts w:hint="eastAsia" w:ascii="方正小标宋简体" w:hAnsi="宋体" w:eastAsia="方正小标宋简体" w:cs="宋体"/>
          <w:kern w:val="0"/>
          <w:sz w:val="44"/>
          <w:szCs w:val="44"/>
          <w:shd w:val="clear" w:color="auto" w:fill="FFFFFF"/>
          <w:lang w:val="en-US" w:eastAsia="zh-CN"/>
        </w:rPr>
        <w:t>彭州市教育人才管理服务中心</w:t>
      </w:r>
    </w:p>
    <w:p>
      <w:pPr>
        <w:jc w:val="center"/>
        <w:rPr>
          <w:rFonts w:ascii="方正小标宋简体" w:hAnsi="仿宋" w:eastAsia="方正小标宋简体"/>
          <w:sz w:val="44"/>
          <w:szCs w:val="44"/>
        </w:rPr>
      </w:pPr>
      <w:r>
        <w:rPr>
          <w:rFonts w:hint="eastAsia" w:ascii="方正小标宋简体" w:hAnsi="宋体" w:eastAsia="方正小标宋简体" w:cs="宋体"/>
          <w:kern w:val="0"/>
          <w:sz w:val="44"/>
          <w:szCs w:val="44"/>
          <w:shd w:val="clear" w:color="auto" w:fill="FFFFFF"/>
          <w:lang w:val="en-US" w:eastAsia="zh-CN"/>
        </w:rPr>
        <w:t>2021年</w:t>
      </w:r>
      <w:r>
        <w:rPr>
          <w:rFonts w:hint="eastAsia" w:ascii="方正小标宋简体" w:hAnsi="宋体" w:eastAsia="方正小标宋简体" w:cs="宋体"/>
          <w:kern w:val="0"/>
          <w:sz w:val="44"/>
          <w:szCs w:val="44"/>
          <w:shd w:val="clear" w:color="auto" w:fill="FFFFFF"/>
        </w:rPr>
        <w:t>招聘</w:t>
      </w:r>
      <w:r>
        <w:rPr>
          <w:rFonts w:hint="eastAsia" w:ascii="方正小标宋简体" w:hAnsi="宋体" w:eastAsia="方正小标宋简体" w:cs="宋体"/>
          <w:kern w:val="0"/>
          <w:sz w:val="44"/>
          <w:szCs w:val="44"/>
          <w:shd w:val="clear" w:color="auto" w:fill="FFFFFF"/>
          <w:lang w:eastAsia="zh-CN"/>
        </w:rPr>
        <w:t>员额</w:t>
      </w:r>
      <w:r>
        <w:rPr>
          <w:rFonts w:hint="eastAsia" w:ascii="方正小标宋简体" w:hAnsi="宋体" w:eastAsia="方正小标宋简体" w:cs="宋体"/>
          <w:kern w:val="0"/>
          <w:sz w:val="44"/>
          <w:szCs w:val="44"/>
          <w:shd w:val="clear" w:color="auto" w:fill="FFFFFF"/>
        </w:rPr>
        <w:t>教师</w:t>
      </w:r>
      <w:r>
        <w:rPr>
          <w:rFonts w:hint="eastAsia" w:ascii="方正小标宋简体" w:hAnsi="仿宋" w:eastAsia="方正小标宋简体"/>
          <w:sz w:val="44"/>
          <w:szCs w:val="44"/>
        </w:rPr>
        <w:t>公告</w:t>
      </w:r>
    </w:p>
    <w:p>
      <w:pPr>
        <w:keepNext w:val="0"/>
        <w:keepLines w:val="0"/>
        <w:pageBreakBefore w:val="0"/>
        <w:widowControl w:val="0"/>
        <w:tabs>
          <w:tab w:val="left" w:pos="4200"/>
        </w:tabs>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eastAsia" w:ascii="仿宋_GB2312" w:hAnsi="仿宋_GB2312" w:eastAsia="仿宋_GB2312" w:cs="仿宋_GB2312"/>
          <w:kern w:val="0"/>
          <w:sz w:val="32"/>
          <w:szCs w:val="32"/>
          <w:lang w:eastAsia="zh-CN"/>
        </w:rPr>
      </w:pPr>
    </w:p>
    <w:p>
      <w:pPr>
        <w:keepNext w:val="0"/>
        <w:keepLines w:val="0"/>
        <w:pageBreakBefore w:val="0"/>
        <w:widowControl w:val="0"/>
        <w:tabs>
          <w:tab w:val="left" w:pos="4200"/>
        </w:tabs>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eastAsia" w:ascii="仿宋_GB2312" w:hAnsi="仿宋_GB2312" w:eastAsia="仿宋_GB2312" w:cs="仿宋_GB2312"/>
          <w:kern w:val="0"/>
          <w:sz w:val="32"/>
          <w:szCs w:val="32"/>
          <w:lang w:val="en-US" w:eastAsia="zh-CN"/>
        </w:rPr>
      </w:pPr>
      <w:bookmarkStart w:id="0" w:name="_GoBack"/>
      <w:bookmarkEnd w:id="0"/>
      <w:r>
        <w:rPr>
          <w:rFonts w:hint="eastAsia" w:ascii="仿宋_GB2312" w:hAnsi="仿宋_GB2312" w:eastAsia="仿宋_GB2312" w:cs="仿宋_GB2312"/>
          <w:kern w:val="0"/>
          <w:sz w:val="32"/>
          <w:szCs w:val="32"/>
          <w:lang w:eastAsia="zh-CN"/>
        </w:rPr>
        <w:t>四川省彭州中学（九峰书院）是一所新建的公办完全中学，</w:t>
      </w:r>
      <w:r>
        <w:rPr>
          <w:rFonts w:hint="eastAsia" w:ascii="仿宋_GB2312" w:hAnsi="仿宋_GB2312" w:eastAsia="仿宋_GB2312" w:cs="仿宋_GB2312"/>
          <w:kern w:val="0"/>
          <w:sz w:val="32"/>
          <w:szCs w:val="32"/>
          <w:lang w:val="en-US" w:eastAsia="zh-CN"/>
        </w:rPr>
        <w:t>是实施新管理体制机制改革的试点学校，</w:t>
      </w:r>
      <w:r>
        <w:rPr>
          <w:rFonts w:hint="eastAsia" w:ascii="仿宋_GB2312" w:hAnsi="仿宋_GB2312" w:eastAsia="仿宋_GB2312" w:cs="仿宋_GB2312"/>
          <w:kern w:val="0"/>
          <w:sz w:val="32"/>
          <w:szCs w:val="32"/>
          <w:lang w:eastAsia="zh-CN"/>
        </w:rPr>
        <w:t>地处彭州市天彭街道景翔中路，占地</w:t>
      </w:r>
      <w:r>
        <w:rPr>
          <w:rFonts w:hint="default" w:ascii="仿宋_GB2312" w:hAnsi="仿宋_GB2312" w:eastAsia="仿宋_GB2312" w:cs="仿宋_GB2312"/>
          <w:kern w:val="0"/>
          <w:sz w:val="32"/>
          <w:szCs w:val="32"/>
          <w:lang w:val="en-US" w:eastAsia="zh-CN"/>
        </w:rPr>
        <w:t>173</w:t>
      </w:r>
      <w:r>
        <w:rPr>
          <w:rFonts w:hint="eastAsia" w:ascii="仿宋_GB2312" w:hAnsi="仿宋_GB2312" w:eastAsia="仿宋_GB2312" w:cs="仿宋_GB2312"/>
          <w:kern w:val="0"/>
          <w:sz w:val="32"/>
          <w:szCs w:val="32"/>
          <w:lang w:val="en-US" w:eastAsia="zh-CN"/>
        </w:rPr>
        <w:t>亩，投资</w:t>
      </w:r>
      <w:r>
        <w:rPr>
          <w:rFonts w:hint="default" w:ascii="仿宋_GB2312" w:hAnsi="仿宋_GB2312" w:eastAsia="仿宋_GB2312" w:cs="仿宋_GB2312"/>
          <w:kern w:val="0"/>
          <w:sz w:val="32"/>
          <w:szCs w:val="32"/>
          <w:lang w:val="en-US" w:eastAsia="zh-CN"/>
        </w:rPr>
        <w:t>7</w:t>
      </w:r>
      <w:r>
        <w:rPr>
          <w:rFonts w:hint="eastAsia" w:ascii="仿宋_GB2312" w:hAnsi="仿宋_GB2312" w:eastAsia="仿宋_GB2312" w:cs="仿宋_GB2312"/>
          <w:kern w:val="0"/>
          <w:sz w:val="32"/>
          <w:szCs w:val="32"/>
          <w:lang w:val="en-US" w:eastAsia="zh-CN"/>
        </w:rPr>
        <w:t>个多亿，设计班额</w:t>
      </w:r>
      <w:r>
        <w:rPr>
          <w:rFonts w:hint="default" w:ascii="仿宋_GB2312" w:hAnsi="仿宋_GB2312" w:eastAsia="仿宋_GB2312" w:cs="仿宋_GB2312"/>
          <w:kern w:val="0"/>
          <w:sz w:val="32"/>
          <w:szCs w:val="32"/>
          <w:lang w:val="en-US" w:eastAsia="zh-CN"/>
        </w:rPr>
        <w:t>60</w:t>
      </w:r>
      <w:r>
        <w:rPr>
          <w:rFonts w:hint="eastAsia" w:ascii="仿宋_GB2312" w:hAnsi="仿宋_GB2312" w:eastAsia="仿宋_GB2312" w:cs="仿宋_GB2312"/>
          <w:kern w:val="0"/>
          <w:sz w:val="32"/>
          <w:szCs w:val="32"/>
          <w:lang w:val="en-US" w:eastAsia="zh-CN"/>
        </w:rPr>
        <w:t>个（初中</w:t>
      </w:r>
      <w:r>
        <w:rPr>
          <w:rFonts w:hint="default" w:ascii="仿宋_GB2312" w:hAnsi="仿宋_GB2312" w:eastAsia="仿宋_GB2312" w:cs="仿宋_GB2312"/>
          <w:kern w:val="0"/>
          <w:sz w:val="32"/>
          <w:szCs w:val="32"/>
          <w:lang w:val="en-US" w:eastAsia="zh-CN"/>
        </w:rPr>
        <w:t>30</w:t>
      </w:r>
      <w:r>
        <w:rPr>
          <w:rFonts w:hint="eastAsia" w:ascii="仿宋_GB2312" w:hAnsi="仿宋_GB2312" w:eastAsia="仿宋_GB2312" w:cs="仿宋_GB2312"/>
          <w:kern w:val="0"/>
          <w:sz w:val="32"/>
          <w:szCs w:val="32"/>
          <w:lang w:val="en-US" w:eastAsia="zh-CN"/>
        </w:rPr>
        <w:t>个班级，高中</w:t>
      </w:r>
      <w:r>
        <w:rPr>
          <w:rFonts w:hint="default" w:ascii="仿宋_GB2312" w:hAnsi="仿宋_GB2312" w:eastAsia="仿宋_GB2312" w:cs="仿宋_GB2312"/>
          <w:kern w:val="0"/>
          <w:sz w:val="32"/>
          <w:szCs w:val="32"/>
          <w:lang w:val="en-US" w:eastAsia="zh-CN"/>
        </w:rPr>
        <w:t>30</w:t>
      </w:r>
      <w:r>
        <w:rPr>
          <w:rFonts w:hint="eastAsia" w:ascii="仿宋_GB2312" w:hAnsi="仿宋_GB2312" w:eastAsia="仿宋_GB2312" w:cs="仿宋_GB2312"/>
          <w:kern w:val="0"/>
          <w:sz w:val="32"/>
          <w:szCs w:val="32"/>
          <w:lang w:val="en-US" w:eastAsia="zh-CN"/>
        </w:rPr>
        <w:t>个班级），学位</w:t>
      </w:r>
      <w:r>
        <w:rPr>
          <w:rFonts w:hint="default" w:ascii="仿宋_GB2312" w:hAnsi="仿宋_GB2312" w:eastAsia="仿宋_GB2312" w:cs="仿宋_GB2312"/>
          <w:kern w:val="0"/>
          <w:sz w:val="32"/>
          <w:szCs w:val="32"/>
          <w:lang w:val="en-US" w:eastAsia="zh-CN"/>
        </w:rPr>
        <w:t>3000</w:t>
      </w:r>
      <w:r>
        <w:rPr>
          <w:rFonts w:hint="eastAsia" w:ascii="仿宋_GB2312" w:hAnsi="仿宋_GB2312" w:eastAsia="仿宋_GB2312" w:cs="仿宋_GB2312"/>
          <w:kern w:val="0"/>
          <w:sz w:val="32"/>
          <w:szCs w:val="32"/>
          <w:lang w:val="en-US" w:eastAsia="zh-CN"/>
        </w:rPr>
        <w:t>个，学校教室、功能室、办公室、图书馆、食堂、公寓、运动场齐全，</w:t>
      </w:r>
      <w:r>
        <w:rPr>
          <w:rFonts w:hint="default" w:ascii="仿宋_GB2312" w:hAnsi="仿宋_GB2312" w:eastAsia="仿宋_GB2312" w:cs="仿宋_GB2312"/>
          <w:kern w:val="0"/>
          <w:sz w:val="32"/>
          <w:szCs w:val="32"/>
          <w:lang w:val="en-US" w:eastAsia="zh-CN"/>
        </w:rPr>
        <w:t>2022</w:t>
      </w:r>
      <w:r>
        <w:rPr>
          <w:rFonts w:hint="eastAsia" w:ascii="仿宋_GB2312" w:hAnsi="仿宋_GB2312" w:eastAsia="仿宋_GB2312" w:cs="仿宋_GB2312"/>
          <w:kern w:val="0"/>
          <w:sz w:val="32"/>
          <w:szCs w:val="32"/>
          <w:lang w:val="en-US" w:eastAsia="zh-CN"/>
        </w:rPr>
        <w:t>年</w:t>
      </w:r>
      <w:r>
        <w:rPr>
          <w:rFonts w:hint="default"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lang w:val="en-US" w:eastAsia="zh-CN"/>
        </w:rPr>
        <w:t>月正式招生。新建的四川省彭州中学（九峰书院）继承四川省彭州中学传统，</w:t>
      </w:r>
      <w:r>
        <w:rPr>
          <w:rFonts w:hint="eastAsia" w:ascii="仿宋_GB2312" w:hAnsi="仿宋_GB2312" w:eastAsia="仿宋_GB2312" w:cs="仿宋_GB2312"/>
          <w:kern w:val="0"/>
          <w:sz w:val="32"/>
          <w:szCs w:val="32"/>
          <w:lang w:eastAsia="zh-CN"/>
        </w:rPr>
        <w:t>以“成人、成器、务实、创新”为校训，以“全面发展、整体育人、办出特色”为办学目标，以“和谐发展的个性特长教育”为办学思想；</w:t>
      </w:r>
      <w:r>
        <w:rPr>
          <w:rFonts w:hint="eastAsia" w:ascii="仿宋_GB2312" w:hAnsi="仿宋_GB2312" w:eastAsia="仿宋_GB2312" w:cs="仿宋_GB2312"/>
          <w:kern w:val="0"/>
          <w:sz w:val="32"/>
          <w:szCs w:val="32"/>
          <w:lang w:val="en-US" w:eastAsia="zh-CN"/>
        </w:rPr>
        <w:t>学校</w:t>
      </w:r>
      <w:r>
        <w:rPr>
          <w:rFonts w:hint="eastAsia" w:ascii="仿宋_GB2312" w:hAnsi="仿宋_GB2312" w:eastAsia="仿宋_GB2312" w:cs="仿宋_GB2312"/>
          <w:kern w:val="0"/>
          <w:sz w:val="32"/>
          <w:szCs w:val="32"/>
          <w:lang w:eastAsia="zh-CN"/>
        </w:rPr>
        <w:t>将以“一流的办学环境，一流的师资队伍，创新的管理制度”实现教育的高品质发展。</w:t>
      </w:r>
    </w:p>
    <w:p>
      <w:pPr>
        <w:keepNext w:val="0"/>
        <w:keepLines w:val="0"/>
        <w:pageBreakBefore w:val="0"/>
        <w:widowControl w:val="0"/>
        <w:tabs>
          <w:tab w:val="left" w:pos="4200"/>
        </w:tabs>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sz w:val="32"/>
          <w:szCs w:val="32"/>
          <w:lang w:val="en-US" w:eastAsia="zh-CN"/>
        </w:rPr>
        <w:t>根据《中共成都市委机构编制委员会关于创新教师编制管理的意见》（成机编〔2020〕148号）和《成都市人力资源和社会保障局等四部门关于印发&lt;成都市员额教师管理办法（试行）&gt;的通知》（成人社发〔2021〕3号）文件精神，按照</w:t>
      </w:r>
      <w:r>
        <w:rPr>
          <w:rFonts w:hint="eastAsia" w:ascii="仿宋_GB2312" w:hAnsi="仿宋_GB2312" w:eastAsia="仿宋_GB2312" w:cs="仿宋_GB2312"/>
          <w:kern w:val="0"/>
          <w:sz w:val="32"/>
          <w:szCs w:val="32"/>
        </w:rPr>
        <w:t>公开、平等、竞争、择优的原则，</w:t>
      </w:r>
      <w:r>
        <w:rPr>
          <w:rFonts w:hint="eastAsia" w:ascii="仿宋_GB2312" w:hAnsi="仿宋_GB2312" w:eastAsia="仿宋_GB2312" w:cs="仿宋_GB2312"/>
          <w:kern w:val="0"/>
          <w:sz w:val="32"/>
          <w:szCs w:val="32"/>
          <w:lang w:eastAsia="zh-CN"/>
        </w:rPr>
        <w:t>面向社会公开招聘</w:t>
      </w:r>
      <w:r>
        <w:rPr>
          <w:rFonts w:hint="eastAsia" w:ascii="仿宋_GB2312" w:hAnsi="仿宋_GB2312" w:eastAsia="仿宋_GB2312" w:cs="仿宋_GB2312"/>
          <w:kern w:val="0"/>
          <w:sz w:val="32"/>
          <w:szCs w:val="32"/>
          <w:lang w:val="en-US" w:eastAsia="zh-CN"/>
        </w:rPr>
        <w:t>30名编外教师，纳入员额管理</w:t>
      </w:r>
      <w:r>
        <w:rPr>
          <w:rFonts w:hint="eastAsia" w:ascii="仿宋_GB2312" w:hAnsi="仿宋_GB2312" w:eastAsia="仿宋_GB2312" w:cs="仿宋_GB2312"/>
          <w:kern w:val="0"/>
          <w:sz w:val="32"/>
          <w:szCs w:val="32"/>
          <w:lang w:eastAsia="zh-CN"/>
        </w:rPr>
        <w:t>，具体事项公告如下：</w:t>
      </w:r>
    </w:p>
    <w:p>
      <w:pPr>
        <w:widowControl/>
        <w:numPr>
          <w:ilvl w:val="0"/>
          <w:numId w:val="0"/>
        </w:numPr>
        <w:shd w:val="clear" w:color="auto" w:fill="FFFFFF"/>
        <w:spacing w:before="83" w:line="520" w:lineRule="exact"/>
        <w:ind w:firstLine="643" w:firstLineChars="200"/>
        <w:jc w:val="left"/>
        <w:rPr>
          <w:rFonts w:hint="eastAsia" w:ascii="黑体" w:hAnsi="黑体" w:eastAsia="黑体" w:cs="Helvetica"/>
          <w:b/>
          <w:bCs/>
          <w:color w:val="000000"/>
          <w:kern w:val="0"/>
          <w:sz w:val="32"/>
          <w:szCs w:val="32"/>
          <w:lang w:val="en-US" w:eastAsia="zh-CN"/>
        </w:rPr>
      </w:pPr>
      <w:r>
        <w:rPr>
          <w:rFonts w:hint="eastAsia" w:ascii="黑体" w:hAnsi="黑体" w:eastAsia="黑体" w:cs="Helvetica"/>
          <w:b/>
          <w:bCs/>
          <w:color w:val="000000"/>
          <w:kern w:val="0"/>
          <w:sz w:val="32"/>
          <w:szCs w:val="32"/>
          <w:lang w:eastAsia="zh-CN"/>
        </w:rPr>
        <w:t>一、</w:t>
      </w:r>
      <w:r>
        <w:rPr>
          <w:rFonts w:hint="eastAsia" w:ascii="黑体" w:hAnsi="黑体" w:eastAsia="黑体" w:cs="Helvetica"/>
          <w:b/>
          <w:bCs/>
          <w:color w:val="000000"/>
          <w:kern w:val="0"/>
          <w:sz w:val="32"/>
          <w:szCs w:val="32"/>
        </w:rPr>
        <w:t>招聘</w:t>
      </w:r>
      <w:r>
        <w:rPr>
          <w:rFonts w:hint="eastAsia" w:ascii="黑体" w:hAnsi="黑体" w:eastAsia="黑体" w:cs="Helvetica"/>
          <w:b/>
          <w:bCs/>
          <w:color w:val="000000"/>
          <w:kern w:val="0"/>
          <w:sz w:val="32"/>
          <w:szCs w:val="32"/>
          <w:lang w:val="en-US" w:eastAsia="zh-CN"/>
        </w:rPr>
        <w:t>岗位、人数（具体要求详见附件1）</w:t>
      </w:r>
    </w:p>
    <w:p>
      <w:pPr>
        <w:keepNext w:val="0"/>
        <w:keepLines w:val="0"/>
        <w:pageBreakBefore w:val="0"/>
        <w:widowControl w:val="0"/>
        <w:tabs>
          <w:tab w:val="left" w:pos="4200"/>
        </w:tabs>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初中：语文5名、数</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学5名、英语4名、生物</w:t>
      </w:r>
      <w:r>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名、道德与法治2名、</w:t>
      </w:r>
      <w:r>
        <w:rPr>
          <w:rFonts w:hint="eastAsia" w:ascii="仿宋_GB2312" w:hAnsi="仿宋_GB2312" w:eastAsia="仿宋_GB2312" w:cs="仿宋_GB2312"/>
          <w:kern w:val="0"/>
          <w:sz w:val="32"/>
          <w:szCs w:val="32"/>
          <w:lang w:val="en-US" w:eastAsia="zh-CN"/>
        </w:rPr>
        <w:t>历史</w:t>
      </w:r>
      <w:r>
        <w:rPr>
          <w:rFonts w:hint="default"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lang w:val="en-US" w:eastAsia="zh-CN"/>
        </w:rPr>
        <w:t>名、地理</w:t>
      </w:r>
      <w:r>
        <w:rPr>
          <w:rFonts w:hint="default"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lang w:val="en-US" w:eastAsia="zh-CN"/>
        </w:rPr>
        <w:t>名、体育2名、音乐1名、心理健康1名。</w:t>
      </w:r>
    </w:p>
    <w:p>
      <w:pPr>
        <w:keepNext w:val="0"/>
        <w:keepLines w:val="0"/>
        <w:pageBreakBefore w:val="0"/>
        <w:widowControl w:val="0"/>
        <w:tabs>
          <w:tab w:val="left" w:pos="4200"/>
        </w:tabs>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高中：体育4名、心理健康</w:t>
      </w:r>
      <w:r>
        <w:rPr>
          <w:rFonts w:hint="default"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lang w:val="en-US" w:eastAsia="zh-CN"/>
        </w:rPr>
        <w:t>名。</w:t>
      </w:r>
    </w:p>
    <w:p>
      <w:pPr>
        <w:widowControl/>
        <w:shd w:val="clear" w:color="auto" w:fill="FFFFFF"/>
        <w:spacing w:before="83" w:line="520" w:lineRule="exact"/>
        <w:ind w:firstLine="643" w:firstLineChars="200"/>
        <w:jc w:val="left"/>
        <w:rPr>
          <w:rFonts w:ascii="微软雅黑" w:hAnsi="微软雅黑" w:eastAsia="微软雅黑" w:cs="Helvetica"/>
          <w:color w:val="333333"/>
          <w:kern w:val="0"/>
          <w:sz w:val="15"/>
          <w:szCs w:val="15"/>
        </w:rPr>
      </w:pPr>
      <w:r>
        <w:rPr>
          <w:rFonts w:hint="eastAsia" w:ascii="黑体" w:hAnsi="黑体" w:eastAsia="黑体" w:cs="Helvetica"/>
          <w:b/>
          <w:bCs/>
          <w:color w:val="000000"/>
          <w:kern w:val="0"/>
          <w:sz w:val="32"/>
          <w:szCs w:val="32"/>
        </w:rPr>
        <w:t>二、</w:t>
      </w:r>
      <w:r>
        <w:rPr>
          <w:rFonts w:hint="eastAsia" w:ascii="黑体" w:hAnsi="黑体" w:eastAsia="黑体" w:cs="Helvetica"/>
          <w:b/>
          <w:bCs/>
          <w:color w:val="000000"/>
          <w:kern w:val="0"/>
          <w:sz w:val="32"/>
          <w:szCs w:val="32"/>
          <w:lang w:val="en-US" w:eastAsia="zh-CN"/>
        </w:rPr>
        <w:t>招</w:t>
      </w:r>
      <w:r>
        <w:rPr>
          <w:rFonts w:hint="eastAsia" w:ascii="黑体" w:hAnsi="黑体" w:eastAsia="黑体" w:cs="Helvetica"/>
          <w:b/>
          <w:bCs/>
          <w:color w:val="000000"/>
          <w:kern w:val="0"/>
          <w:sz w:val="32"/>
          <w:szCs w:val="32"/>
        </w:rPr>
        <w:t>聘条件</w:t>
      </w:r>
    </w:p>
    <w:p>
      <w:pPr>
        <w:widowControl/>
        <w:shd w:val="clear" w:color="auto" w:fill="FFFFFF"/>
        <w:spacing w:before="83" w:line="520" w:lineRule="exact"/>
        <w:ind w:firstLine="643" w:firstLineChars="200"/>
        <w:jc w:val="left"/>
        <w:rPr>
          <w:rFonts w:ascii="楷体" w:hAnsi="楷体" w:eastAsia="楷体" w:cs="Helvetica"/>
          <w:b/>
          <w:bCs/>
          <w:kern w:val="0"/>
          <w:sz w:val="32"/>
          <w:szCs w:val="32"/>
        </w:rPr>
      </w:pPr>
      <w:r>
        <w:rPr>
          <w:rFonts w:hint="eastAsia" w:ascii="楷体" w:hAnsi="楷体" w:eastAsia="楷体" w:cs="Helvetica"/>
          <w:b/>
          <w:bCs/>
          <w:kern w:val="0"/>
          <w:sz w:val="32"/>
          <w:szCs w:val="32"/>
        </w:rPr>
        <w:t>（一）基本条件</w:t>
      </w:r>
    </w:p>
    <w:p>
      <w:pPr>
        <w:keepNext w:val="0"/>
        <w:keepLines w:val="0"/>
        <w:pageBreakBefore w:val="0"/>
        <w:widowControl w:val="0"/>
        <w:tabs>
          <w:tab w:val="left" w:pos="4200"/>
        </w:tabs>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1.热爱社会主义祖国，拥护中华人民共和国宪法，拥护中国共产党，遵纪守法，品行端正，有良好的职业道德，爱岗敬业，事业心和责任感强；</w:t>
      </w:r>
    </w:p>
    <w:p>
      <w:pPr>
        <w:keepNext w:val="0"/>
        <w:keepLines w:val="0"/>
        <w:pageBreakBefore w:val="0"/>
        <w:widowControl w:val="0"/>
        <w:tabs>
          <w:tab w:val="left" w:pos="4200"/>
        </w:tabs>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2.身心健康，乐观豁达，无不良嗜好，无不良记录；</w:t>
      </w:r>
    </w:p>
    <w:p>
      <w:pPr>
        <w:keepNext w:val="0"/>
        <w:keepLines w:val="0"/>
        <w:pageBreakBefore w:val="0"/>
        <w:widowControl w:val="0"/>
        <w:tabs>
          <w:tab w:val="left" w:pos="4200"/>
        </w:tabs>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3.年龄35周岁以下（1986年9月1日及以后出生），特别优秀者可适当放宽，</w:t>
      </w:r>
      <w:r>
        <w:rPr>
          <w:rFonts w:hint="eastAsia" w:ascii="仿宋_GB2312" w:hAnsi="仿宋_GB2312" w:eastAsia="仿宋_GB2312" w:cs="仿宋_GB2312"/>
          <w:kern w:val="0"/>
          <w:sz w:val="32"/>
          <w:szCs w:val="32"/>
          <w:lang w:val="en-US" w:eastAsia="zh-CN"/>
        </w:rPr>
        <w:t>县级及以上</w:t>
      </w:r>
      <w:r>
        <w:rPr>
          <w:rFonts w:hint="eastAsia" w:ascii="仿宋_GB2312" w:hAnsi="仿宋_GB2312" w:eastAsia="仿宋_GB2312" w:cs="仿宋_GB2312"/>
          <w:kern w:val="0"/>
          <w:sz w:val="32"/>
          <w:szCs w:val="32"/>
          <w:lang w:eastAsia="zh-CN"/>
        </w:rPr>
        <w:t>特级教师、中小学高级教师、正高级教师不受年龄限制。</w:t>
      </w:r>
    </w:p>
    <w:p>
      <w:pPr>
        <w:keepNext w:val="0"/>
        <w:keepLines w:val="0"/>
        <w:pageBreakBefore w:val="0"/>
        <w:widowControl w:val="0"/>
        <w:tabs>
          <w:tab w:val="left" w:pos="4200"/>
        </w:tabs>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4.</w:t>
      </w:r>
      <w:r>
        <w:rPr>
          <w:rFonts w:hint="eastAsia" w:ascii="仿宋_GB2312" w:hAnsi="仿宋_GB2312" w:eastAsia="仿宋_GB2312" w:cs="仿宋_GB2312"/>
          <w:kern w:val="0"/>
          <w:sz w:val="32"/>
          <w:szCs w:val="32"/>
          <w:lang w:val="en-US" w:eastAsia="zh-CN"/>
        </w:rPr>
        <w:t>硕士研究生</w:t>
      </w:r>
      <w:r>
        <w:rPr>
          <w:rFonts w:hint="eastAsia" w:ascii="仿宋_GB2312" w:hAnsi="仿宋_GB2312" w:eastAsia="仿宋_GB2312" w:cs="仿宋_GB2312"/>
          <w:kern w:val="0"/>
          <w:sz w:val="32"/>
          <w:szCs w:val="32"/>
          <w:lang w:eastAsia="zh-CN"/>
        </w:rPr>
        <w:t>及以上学历，普通话达到学科和学段相应要求，心理健康等专业老师应有相应从业资格证；</w:t>
      </w:r>
    </w:p>
    <w:p>
      <w:pPr>
        <w:keepNext w:val="0"/>
        <w:keepLines w:val="0"/>
        <w:pageBreakBefore w:val="0"/>
        <w:widowControl w:val="0"/>
        <w:tabs>
          <w:tab w:val="left" w:pos="4200"/>
        </w:tabs>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5.</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持有相应教师资格证,暂未取得教师资格证书的人员，可持在有效期内的中小学教师资格考试合格证明或笔试合格成绩（即“中小学教师资格考试NTCE成绩”，幼儿园、小学、中职教师资格为两科笔试成绩，初中、高中教师资格为三科笔试成绩）报名应聘。严格“持证上岗”，所有拟聘人员在办理聘用手续前须取得相应教师资格证书，否则取消聘用资格。并符合招聘岗位所需的专业要求</w:t>
      </w:r>
      <w:r>
        <w:rPr>
          <w:rFonts w:hint="eastAsia" w:ascii="仿宋_GB2312" w:hAnsi="仿宋_GB2312" w:eastAsia="仿宋_GB2312" w:cs="仿宋_GB2312"/>
          <w:sz w:val="32"/>
          <w:szCs w:val="32"/>
          <w:lang w:val="en-US" w:eastAsia="zh-CN"/>
        </w:rPr>
        <w:t>及其他条件；</w:t>
      </w:r>
    </w:p>
    <w:p>
      <w:pPr>
        <w:keepNext w:val="0"/>
        <w:keepLines w:val="0"/>
        <w:pageBreakBefore w:val="0"/>
        <w:widowControl w:val="0"/>
        <w:tabs>
          <w:tab w:val="left" w:pos="4200"/>
        </w:tabs>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6.应届毕业生应开具相关证明并确保在2021年7月底前获得相关证书。</w:t>
      </w:r>
    </w:p>
    <w:p>
      <w:pPr>
        <w:widowControl/>
        <w:shd w:val="clear" w:color="auto" w:fill="FFFFFF"/>
        <w:spacing w:before="83" w:line="520" w:lineRule="exact"/>
        <w:ind w:firstLine="643" w:firstLineChars="200"/>
        <w:jc w:val="left"/>
        <w:rPr>
          <w:rFonts w:hint="eastAsia" w:ascii="楷体" w:hAnsi="楷体" w:eastAsia="楷体" w:cs="Helvetica"/>
          <w:b/>
          <w:bCs/>
          <w:kern w:val="0"/>
          <w:sz w:val="32"/>
          <w:szCs w:val="32"/>
        </w:rPr>
      </w:pPr>
      <w:r>
        <w:rPr>
          <w:rFonts w:hint="eastAsia" w:ascii="楷体" w:hAnsi="楷体" w:eastAsia="楷体" w:cs="Helvetica"/>
          <w:b/>
          <w:bCs/>
          <w:kern w:val="0"/>
          <w:sz w:val="32"/>
          <w:szCs w:val="32"/>
        </w:rPr>
        <w:t>（二）同等条件下优先</w:t>
      </w:r>
    </w:p>
    <w:p>
      <w:pPr>
        <w:keepNext w:val="0"/>
        <w:keepLines w:val="0"/>
        <w:pageBreakBefore w:val="0"/>
        <w:widowControl w:val="0"/>
        <w:tabs>
          <w:tab w:val="left" w:pos="4200"/>
        </w:tabs>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1.区（市）县级及以上名优教师、区（市）县级及以上赛课一等奖者;</w:t>
      </w:r>
    </w:p>
    <w:p>
      <w:pPr>
        <w:keepNext w:val="0"/>
        <w:keepLines w:val="0"/>
        <w:pageBreakBefore w:val="0"/>
        <w:widowControl w:val="0"/>
        <w:tabs>
          <w:tab w:val="left" w:pos="4200"/>
        </w:tabs>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2.中小学一级教师及以上职称者；</w:t>
      </w:r>
    </w:p>
    <w:p>
      <w:pPr>
        <w:keepNext w:val="0"/>
        <w:keepLines w:val="0"/>
        <w:pageBreakBefore w:val="0"/>
        <w:widowControl w:val="0"/>
        <w:tabs>
          <w:tab w:val="left" w:pos="4200"/>
        </w:tabs>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lang w:eastAsia="zh-CN"/>
        </w:rPr>
        <w:t>.曾在学校担任过管理人员（含年级组长、教研组长、备课组长）者；</w:t>
      </w:r>
    </w:p>
    <w:p>
      <w:pPr>
        <w:keepNext w:val="0"/>
        <w:keepLines w:val="0"/>
        <w:pageBreakBefore w:val="0"/>
        <w:widowControl w:val="0"/>
        <w:tabs>
          <w:tab w:val="left" w:pos="4200"/>
        </w:tabs>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lang w:eastAsia="zh-CN"/>
        </w:rPr>
        <w:t>.应届毕业生中获得校级二等及以上奖学金、学生干部、中共党员。</w:t>
      </w:r>
    </w:p>
    <w:p>
      <w:pPr>
        <w:widowControl/>
        <w:shd w:val="clear" w:color="auto" w:fill="FFFFFF"/>
        <w:spacing w:before="83" w:line="520" w:lineRule="exact"/>
        <w:ind w:firstLine="643" w:firstLineChars="200"/>
        <w:jc w:val="left"/>
        <w:rPr>
          <w:rFonts w:ascii="楷体" w:hAnsi="楷体" w:eastAsia="楷体" w:cs="Helvetica"/>
          <w:b/>
          <w:bCs/>
          <w:kern w:val="0"/>
          <w:sz w:val="32"/>
          <w:szCs w:val="32"/>
        </w:rPr>
      </w:pPr>
      <w:r>
        <w:rPr>
          <w:rFonts w:hint="eastAsia" w:ascii="楷体" w:hAnsi="楷体" w:eastAsia="楷体" w:cs="Helvetica"/>
          <w:b/>
          <w:bCs/>
          <w:kern w:val="0"/>
          <w:sz w:val="32"/>
          <w:szCs w:val="32"/>
        </w:rPr>
        <w:t>（三）有下列情况之一者，不得应聘</w:t>
      </w:r>
    </w:p>
    <w:p>
      <w:pPr>
        <w:tabs>
          <w:tab w:val="left" w:pos="4200"/>
        </w:tabs>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1.曾受过各类刑事处罚的；</w:t>
      </w:r>
    </w:p>
    <w:p>
      <w:pPr>
        <w:tabs>
          <w:tab w:val="left" w:pos="4200"/>
        </w:tabs>
        <w:spacing w:line="54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2.曾被开除中共党籍、开除公职的；</w:t>
      </w:r>
    </w:p>
    <w:p>
      <w:pPr>
        <w:tabs>
          <w:tab w:val="left" w:pos="4200"/>
        </w:tabs>
        <w:spacing w:line="54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.有违法、违纪行为正在接受审查</w:t>
      </w:r>
      <w:r>
        <w:rPr>
          <w:rFonts w:hint="eastAsia" w:ascii="仿宋_GB2312" w:eastAsia="仿宋_GB2312"/>
          <w:sz w:val="32"/>
          <w:szCs w:val="32"/>
          <w:lang w:eastAsia="zh-CN"/>
        </w:rPr>
        <w:t>调查</w:t>
      </w:r>
      <w:r>
        <w:rPr>
          <w:rFonts w:hint="eastAsia" w:ascii="仿宋_GB2312" w:eastAsia="仿宋_GB2312"/>
          <w:sz w:val="32"/>
          <w:szCs w:val="32"/>
        </w:rPr>
        <w:t>的；</w:t>
      </w:r>
    </w:p>
    <w:p>
      <w:pPr>
        <w:tabs>
          <w:tab w:val="left" w:pos="4200"/>
        </w:tabs>
        <w:spacing w:line="54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.党纪</w:t>
      </w:r>
      <w:r>
        <w:rPr>
          <w:rFonts w:hint="eastAsia" w:ascii="仿宋_GB2312" w:eastAsia="仿宋_GB2312"/>
          <w:sz w:val="32"/>
          <w:szCs w:val="32"/>
          <w:lang w:eastAsia="zh-CN"/>
        </w:rPr>
        <w:t>、</w:t>
      </w:r>
      <w:r>
        <w:rPr>
          <w:rFonts w:hint="eastAsia" w:ascii="仿宋_GB2312" w:eastAsia="仿宋_GB2312"/>
          <w:sz w:val="32"/>
          <w:szCs w:val="32"/>
          <w:lang w:val="en-US" w:eastAsia="zh-CN"/>
        </w:rPr>
        <w:t>政务、政纪</w:t>
      </w:r>
      <w:r>
        <w:rPr>
          <w:rFonts w:hint="eastAsia" w:ascii="仿宋_GB2312" w:eastAsia="仿宋_GB2312"/>
          <w:sz w:val="32"/>
          <w:szCs w:val="32"/>
        </w:rPr>
        <w:t>处分尚在影响期</w:t>
      </w:r>
      <w:r>
        <w:rPr>
          <w:rFonts w:hint="eastAsia" w:ascii="仿宋_GB2312" w:eastAsia="仿宋_GB2312"/>
          <w:sz w:val="32"/>
          <w:szCs w:val="32"/>
          <w:lang w:val="en-US" w:eastAsia="zh-CN"/>
        </w:rPr>
        <w:t>内的</w:t>
      </w:r>
      <w:r>
        <w:rPr>
          <w:rFonts w:hint="eastAsia" w:ascii="仿宋_GB2312" w:eastAsia="仿宋_GB2312"/>
          <w:sz w:val="32"/>
          <w:szCs w:val="32"/>
        </w:rPr>
        <w:t>；</w:t>
      </w:r>
    </w:p>
    <w:p>
      <w:pPr>
        <w:tabs>
          <w:tab w:val="left" w:pos="4200"/>
        </w:tabs>
        <w:spacing w:line="54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.有其它违反国家法律、法规行为的；</w:t>
      </w:r>
    </w:p>
    <w:p>
      <w:pPr>
        <w:tabs>
          <w:tab w:val="left" w:pos="4200"/>
        </w:tabs>
        <w:spacing w:line="54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.按照《关于加快推进失信被执行人信用监督、警示和惩戒机制建设的意见》规定，由人民法院通过司法程序认定的失信被执行人;</w:t>
      </w:r>
    </w:p>
    <w:p>
      <w:pPr>
        <w:keepNext w:val="0"/>
        <w:keepLines w:val="0"/>
        <w:pageBreakBefore w:val="0"/>
        <w:widowControl/>
        <w:shd w:val="clear" w:color="auto" w:fill="FFFFFF"/>
        <w:tabs>
          <w:tab w:val="left" w:pos="4200"/>
        </w:tabs>
        <w:kinsoku/>
        <w:wordWrap/>
        <w:overflowPunct/>
        <w:topLinePunct w:val="0"/>
        <w:autoSpaceDE/>
        <w:autoSpaceDN/>
        <w:bidi w:val="0"/>
        <w:adjustRightInd/>
        <w:snapToGrid/>
        <w:spacing w:before="83"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7.</w:t>
      </w:r>
      <w:r>
        <w:rPr>
          <w:rFonts w:hint="eastAsia" w:ascii="仿宋_GB2312" w:hAnsi="仿宋_GB2312" w:eastAsia="仿宋_GB2312" w:cs="仿宋_GB2312"/>
          <w:color w:val="000000"/>
          <w:kern w:val="0"/>
          <w:sz w:val="32"/>
          <w:szCs w:val="32"/>
        </w:rPr>
        <w:t>已</w:t>
      </w:r>
      <w:r>
        <w:rPr>
          <w:rFonts w:hint="eastAsia" w:ascii="仿宋_GB2312" w:hAnsi="仿宋_GB2312" w:eastAsia="仿宋_GB2312" w:cs="仿宋_GB2312"/>
          <w:color w:val="000000"/>
          <w:kern w:val="0"/>
          <w:sz w:val="32"/>
          <w:szCs w:val="32"/>
          <w:lang w:eastAsia="zh-CN"/>
        </w:rPr>
        <w:t>与彭州市教育人才管理服务中心签订劳动合同，且在合同期内的（截止时间为</w:t>
      </w:r>
      <w:r>
        <w:rPr>
          <w:rFonts w:hint="eastAsia" w:ascii="仿宋_GB2312" w:hAnsi="仿宋_GB2312" w:eastAsia="仿宋_GB2312" w:cs="仿宋_GB2312"/>
          <w:color w:val="000000"/>
          <w:kern w:val="0"/>
          <w:sz w:val="32"/>
          <w:szCs w:val="32"/>
          <w:lang w:val="en-US" w:eastAsia="zh-CN"/>
        </w:rPr>
        <w:t>2021年5月31日）</w:t>
      </w:r>
      <w:r>
        <w:rPr>
          <w:rFonts w:hint="eastAsia" w:ascii="仿宋_GB2312" w:hAnsi="仿宋_GB2312" w:eastAsia="仿宋_GB2312" w:cs="仿宋_GB2312"/>
          <w:color w:val="000000"/>
          <w:kern w:val="0"/>
          <w:sz w:val="32"/>
          <w:szCs w:val="32"/>
          <w:lang w:eastAsia="zh-CN"/>
        </w:rPr>
        <w:t>。</w:t>
      </w:r>
    </w:p>
    <w:p>
      <w:pPr>
        <w:widowControl/>
        <w:shd w:val="clear" w:color="auto" w:fill="FFFFFF"/>
        <w:tabs>
          <w:tab w:val="left" w:pos="4200"/>
        </w:tabs>
        <w:spacing w:before="83" w:line="540" w:lineRule="exact"/>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三、薪酬待遇</w:t>
      </w:r>
    </w:p>
    <w:p>
      <w:pPr>
        <w:keepNext w:val="0"/>
        <w:keepLines w:val="0"/>
        <w:pageBreakBefore w:val="0"/>
        <w:widowControl/>
        <w:shd w:val="clear" w:color="auto" w:fill="FFFFFF"/>
        <w:tabs>
          <w:tab w:val="left" w:pos="4200"/>
        </w:tabs>
        <w:kinsoku/>
        <w:wordWrap/>
        <w:overflowPunct/>
        <w:topLinePunct w:val="0"/>
        <w:autoSpaceDE/>
        <w:autoSpaceDN/>
        <w:bidi w:val="0"/>
        <w:adjustRightInd/>
        <w:snapToGrid/>
        <w:spacing w:before="83" w:line="54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1.实行</w:t>
      </w:r>
      <w:r>
        <w:rPr>
          <w:rFonts w:hint="eastAsia" w:ascii="仿宋_GB2312" w:hAnsi="仿宋_GB2312" w:eastAsia="仿宋_GB2312" w:cs="仿宋_GB2312"/>
          <w:kern w:val="0"/>
          <w:sz w:val="32"/>
          <w:szCs w:val="32"/>
        </w:rPr>
        <w:t>聘用</w:t>
      </w:r>
      <w:r>
        <w:rPr>
          <w:rFonts w:hint="eastAsia" w:ascii="仿宋_GB2312" w:hAnsi="仿宋_GB2312" w:eastAsia="仿宋_GB2312" w:cs="仿宋_GB2312"/>
          <w:color w:val="auto"/>
          <w:kern w:val="0"/>
          <w:sz w:val="32"/>
          <w:szCs w:val="32"/>
        </w:rPr>
        <w:t>合同制管理；</w:t>
      </w:r>
    </w:p>
    <w:p>
      <w:pPr>
        <w:keepNext w:val="0"/>
        <w:keepLines w:val="0"/>
        <w:pageBreakBefore w:val="0"/>
        <w:widowControl/>
        <w:shd w:val="clear" w:color="auto" w:fill="FFFFFF"/>
        <w:tabs>
          <w:tab w:val="left" w:pos="4200"/>
        </w:tabs>
        <w:kinsoku/>
        <w:wordWrap/>
        <w:overflowPunct/>
        <w:topLinePunct w:val="0"/>
        <w:autoSpaceDE/>
        <w:autoSpaceDN/>
        <w:bidi w:val="0"/>
        <w:adjustRightInd/>
        <w:snapToGrid/>
        <w:spacing w:before="83" w:line="540" w:lineRule="exact"/>
        <w:ind w:firstLine="640" w:firstLineChars="200"/>
        <w:jc w:val="left"/>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2.按有关规定购买相关保险；</w:t>
      </w:r>
    </w:p>
    <w:p>
      <w:pPr>
        <w:keepNext w:val="0"/>
        <w:keepLines w:val="0"/>
        <w:pageBreakBefore w:val="0"/>
        <w:widowControl/>
        <w:shd w:val="clear" w:color="auto" w:fill="FFFFFF"/>
        <w:tabs>
          <w:tab w:val="left" w:pos="4200"/>
        </w:tabs>
        <w:kinsoku/>
        <w:wordWrap/>
        <w:overflowPunct/>
        <w:topLinePunct w:val="0"/>
        <w:autoSpaceDE/>
        <w:autoSpaceDN/>
        <w:bidi w:val="0"/>
        <w:adjustRightInd/>
        <w:snapToGrid/>
        <w:spacing w:before="83" w:line="540" w:lineRule="exact"/>
        <w:ind w:firstLine="640" w:firstLineChars="20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.薪酬待遇</w:t>
      </w:r>
      <w:r>
        <w:rPr>
          <w:rFonts w:hint="eastAsia" w:ascii="仿宋_GB2312" w:hAnsi="仿宋_GB2312" w:eastAsia="仿宋_GB2312" w:cs="仿宋_GB2312"/>
          <w:color w:val="auto"/>
          <w:kern w:val="0"/>
          <w:sz w:val="32"/>
          <w:szCs w:val="32"/>
          <w:lang w:eastAsia="zh-CN"/>
        </w:rPr>
        <w:t>实行</w:t>
      </w:r>
      <w:r>
        <w:rPr>
          <w:rFonts w:hint="eastAsia" w:ascii="仿宋_GB2312" w:hAnsi="仿宋_GB2312" w:eastAsia="仿宋_GB2312" w:cs="仿宋_GB2312"/>
          <w:color w:val="auto"/>
          <w:kern w:val="0"/>
          <w:sz w:val="32"/>
          <w:szCs w:val="32"/>
        </w:rPr>
        <w:t>因岗设酬，多劳多得，优绩</w:t>
      </w:r>
      <w:r>
        <w:rPr>
          <w:rFonts w:hint="eastAsia" w:ascii="仿宋_GB2312" w:hAnsi="仿宋_GB2312" w:eastAsia="仿宋_GB2312" w:cs="仿宋_GB2312"/>
          <w:color w:val="auto"/>
          <w:kern w:val="0"/>
          <w:sz w:val="32"/>
          <w:szCs w:val="32"/>
          <w:lang w:eastAsia="zh-CN"/>
        </w:rPr>
        <w:t>优</w:t>
      </w:r>
      <w:r>
        <w:rPr>
          <w:rFonts w:hint="eastAsia" w:ascii="仿宋_GB2312" w:hAnsi="仿宋_GB2312" w:eastAsia="仿宋_GB2312" w:cs="仿宋_GB2312"/>
          <w:color w:val="auto"/>
          <w:kern w:val="0"/>
          <w:sz w:val="32"/>
          <w:szCs w:val="32"/>
        </w:rPr>
        <w:t>酬</w:t>
      </w:r>
      <w:r>
        <w:rPr>
          <w:rFonts w:hint="eastAsia" w:ascii="仿宋_GB2312" w:hAnsi="仿宋_GB2312" w:eastAsia="仿宋_GB2312" w:cs="仿宋_GB2312"/>
          <w:color w:val="auto"/>
          <w:kern w:val="0"/>
          <w:sz w:val="32"/>
          <w:szCs w:val="32"/>
          <w:lang w:eastAsia="zh-CN"/>
        </w:rPr>
        <w:t>；</w:t>
      </w:r>
    </w:p>
    <w:p>
      <w:pPr>
        <w:keepNext w:val="0"/>
        <w:keepLines w:val="0"/>
        <w:pageBreakBefore w:val="0"/>
        <w:widowControl/>
        <w:shd w:val="clear" w:color="auto" w:fill="FFFFFF"/>
        <w:tabs>
          <w:tab w:val="left" w:pos="4200"/>
        </w:tabs>
        <w:kinsoku/>
        <w:wordWrap/>
        <w:overflowPunct/>
        <w:topLinePunct w:val="0"/>
        <w:autoSpaceDE/>
        <w:autoSpaceDN/>
        <w:bidi w:val="0"/>
        <w:adjustRightInd/>
        <w:snapToGrid/>
        <w:spacing w:before="83" w:line="540" w:lineRule="exact"/>
        <w:ind w:firstLine="640" w:firstLineChars="20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享有</w:t>
      </w:r>
      <w:r>
        <w:rPr>
          <w:rFonts w:hint="eastAsia" w:ascii="仿宋_GB2312" w:hAnsi="仿宋_GB2312" w:eastAsia="仿宋_GB2312" w:cs="仿宋_GB2312"/>
          <w:color w:val="auto"/>
          <w:kern w:val="0"/>
          <w:sz w:val="32"/>
          <w:szCs w:val="32"/>
        </w:rPr>
        <w:t>公办学校同等职称评</w:t>
      </w:r>
      <w:r>
        <w:rPr>
          <w:rFonts w:hint="eastAsia" w:ascii="仿宋_GB2312" w:hAnsi="仿宋_GB2312" w:eastAsia="仿宋_GB2312" w:cs="仿宋_GB2312"/>
          <w:kern w:val="0"/>
          <w:sz w:val="32"/>
          <w:szCs w:val="32"/>
          <w:lang w:eastAsia="zh-CN"/>
        </w:rPr>
        <w:t>审</w:t>
      </w:r>
      <w:r>
        <w:rPr>
          <w:rFonts w:hint="eastAsia" w:ascii="仿宋_GB2312" w:hAnsi="仿宋_GB2312" w:eastAsia="仿宋_GB2312" w:cs="仿宋_GB2312"/>
          <w:color w:val="auto"/>
          <w:kern w:val="0"/>
          <w:sz w:val="32"/>
          <w:szCs w:val="32"/>
        </w:rPr>
        <w:t>、评优选先、外出培训、健康体检、</w:t>
      </w:r>
      <w:r>
        <w:rPr>
          <w:rFonts w:hint="eastAsia" w:ascii="仿宋_GB2312" w:hAnsi="仿宋_GB2312" w:eastAsia="仿宋_GB2312" w:cs="仿宋_GB2312"/>
          <w:color w:val="auto"/>
          <w:kern w:val="0"/>
          <w:sz w:val="32"/>
          <w:szCs w:val="32"/>
          <w:lang w:val="en-US" w:eastAsia="zh-CN"/>
        </w:rPr>
        <w:t>工会</w:t>
      </w:r>
      <w:r>
        <w:rPr>
          <w:rFonts w:hint="eastAsia" w:ascii="仿宋_GB2312" w:hAnsi="仿宋_GB2312" w:eastAsia="仿宋_GB2312" w:cs="仿宋_GB2312"/>
          <w:color w:val="auto"/>
          <w:kern w:val="0"/>
          <w:sz w:val="32"/>
          <w:szCs w:val="32"/>
        </w:rPr>
        <w:t>活动等待遇</w:t>
      </w:r>
      <w:r>
        <w:rPr>
          <w:rFonts w:hint="eastAsia" w:ascii="仿宋_GB2312" w:hAnsi="仿宋_GB2312" w:eastAsia="仿宋_GB2312" w:cs="仿宋_GB2312"/>
          <w:color w:val="auto"/>
          <w:kern w:val="0"/>
          <w:sz w:val="32"/>
          <w:szCs w:val="32"/>
          <w:lang w:eastAsia="zh-CN"/>
        </w:rPr>
        <w:t>；</w:t>
      </w:r>
    </w:p>
    <w:p>
      <w:pPr>
        <w:keepNext w:val="0"/>
        <w:keepLines w:val="0"/>
        <w:pageBreakBefore w:val="0"/>
        <w:widowControl/>
        <w:shd w:val="clear" w:color="auto" w:fill="FFFFFF"/>
        <w:tabs>
          <w:tab w:val="left" w:pos="4200"/>
        </w:tabs>
        <w:kinsoku/>
        <w:wordWrap/>
        <w:overflowPunct/>
        <w:topLinePunct w:val="0"/>
        <w:autoSpaceDE/>
        <w:autoSpaceDN/>
        <w:bidi w:val="0"/>
        <w:adjustRightInd/>
        <w:snapToGrid/>
        <w:spacing w:before="83" w:line="54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.地市级及以上学科带头人、特级教师</w:t>
      </w:r>
      <w:r>
        <w:rPr>
          <w:rFonts w:hint="eastAsia" w:ascii="仿宋_GB2312" w:hAnsi="仿宋_GB2312" w:eastAsia="仿宋_GB2312" w:cs="仿宋_GB2312"/>
          <w:kern w:val="0"/>
          <w:sz w:val="32"/>
          <w:szCs w:val="32"/>
          <w:lang w:eastAsia="zh-CN"/>
        </w:rPr>
        <w:t>、中小学高级、正高级教师</w:t>
      </w:r>
      <w:r>
        <w:rPr>
          <w:rFonts w:hint="eastAsia" w:ascii="仿宋_GB2312" w:hAnsi="仿宋_GB2312" w:eastAsia="仿宋_GB2312" w:cs="仿宋_GB2312"/>
          <w:kern w:val="0"/>
          <w:sz w:val="32"/>
          <w:szCs w:val="32"/>
        </w:rPr>
        <w:t>待遇面议。</w:t>
      </w:r>
    </w:p>
    <w:p>
      <w:pPr>
        <w:widowControl/>
        <w:shd w:val="clear" w:color="auto" w:fill="FFFFFF"/>
        <w:tabs>
          <w:tab w:val="left" w:pos="4200"/>
        </w:tabs>
        <w:spacing w:before="83" w:line="540" w:lineRule="exact"/>
        <w:ind w:firstLine="640" w:firstLineChars="200"/>
        <w:jc w:val="left"/>
        <w:rPr>
          <w:rFonts w:ascii="黑体" w:hAnsi="黑体" w:eastAsia="黑体" w:cs="黑体"/>
          <w:b w:val="0"/>
          <w:bCs w:val="0"/>
          <w:kern w:val="0"/>
          <w:sz w:val="32"/>
          <w:szCs w:val="32"/>
        </w:rPr>
      </w:pPr>
      <w:r>
        <w:rPr>
          <w:rFonts w:hint="eastAsia" w:ascii="黑体" w:hAnsi="黑体" w:eastAsia="黑体" w:cs="黑体"/>
          <w:b w:val="0"/>
          <w:bCs w:val="0"/>
          <w:kern w:val="0"/>
          <w:sz w:val="32"/>
          <w:szCs w:val="32"/>
        </w:rPr>
        <w:t>四、报名及</w:t>
      </w:r>
      <w:r>
        <w:rPr>
          <w:rFonts w:hint="eastAsia" w:ascii="黑体" w:hAnsi="黑体" w:eastAsia="黑体" w:cs="Helvetica"/>
          <w:b w:val="0"/>
          <w:bCs w:val="0"/>
          <w:kern w:val="0"/>
          <w:sz w:val="32"/>
          <w:szCs w:val="32"/>
          <w:lang w:eastAsia="zh-CN"/>
        </w:rPr>
        <w:t>原件校验、</w:t>
      </w:r>
      <w:r>
        <w:rPr>
          <w:rFonts w:hint="eastAsia" w:ascii="黑体" w:hAnsi="黑体" w:eastAsia="黑体" w:cs="黑体"/>
          <w:b w:val="0"/>
          <w:bCs w:val="0"/>
          <w:kern w:val="0"/>
          <w:sz w:val="32"/>
          <w:szCs w:val="32"/>
        </w:rPr>
        <w:t>资格审查</w:t>
      </w:r>
    </w:p>
    <w:p>
      <w:pPr>
        <w:widowControl/>
        <w:shd w:val="clear" w:color="auto" w:fill="FFFFFF"/>
        <w:spacing w:before="83" w:line="520" w:lineRule="exact"/>
        <w:ind w:firstLine="643" w:firstLineChars="200"/>
        <w:jc w:val="left"/>
        <w:rPr>
          <w:rFonts w:ascii="微软雅黑" w:hAnsi="微软雅黑" w:eastAsia="微软雅黑" w:cs="Helvetica"/>
          <w:kern w:val="0"/>
          <w:sz w:val="15"/>
          <w:szCs w:val="15"/>
        </w:rPr>
      </w:pPr>
      <w:r>
        <w:rPr>
          <w:rFonts w:hint="eastAsia" w:ascii="楷体" w:hAnsi="楷体" w:eastAsia="楷体" w:cs="Helvetica"/>
          <w:b/>
          <w:bCs/>
          <w:kern w:val="0"/>
          <w:sz w:val="32"/>
          <w:szCs w:val="32"/>
        </w:rPr>
        <w:t>（一）报名时间</w:t>
      </w:r>
    </w:p>
    <w:p>
      <w:pPr>
        <w:pStyle w:val="4"/>
        <w:spacing w:beforeAutospacing="0" w:afterAutospacing="0" w:line="56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网络</w:t>
      </w:r>
      <w:r>
        <w:rPr>
          <w:rFonts w:hint="eastAsia" w:ascii="仿宋_GB2312" w:hAnsi="仿宋_GB2312" w:eastAsia="仿宋_GB2312" w:cs="仿宋_GB2312"/>
          <w:color w:val="000000" w:themeColor="text1"/>
          <w:sz w:val="32"/>
          <w:szCs w:val="32"/>
          <w14:textFill>
            <w14:solidFill>
              <w14:schemeClr w14:val="tx1"/>
            </w14:solidFill>
          </w14:textFill>
        </w:rPr>
        <w:t>报名时间:</w:t>
      </w:r>
      <w:r>
        <w:rPr>
          <w:rFonts w:hint="eastAsia" w:ascii="仿宋_GB2312" w:hAnsi="仿宋_GB2312" w:eastAsia="仿宋_GB2312" w:cs="仿宋_GB2312"/>
          <w:color w:val="000000" w:themeColor="text1"/>
          <w:sz w:val="32"/>
          <w:szCs w:val="32"/>
          <w:lang w:eastAsia="zh-CN"/>
          <w14:textFill>
            <w14:solidFill>
              <w14:schemeClr w14:val="tx1"/>
            </w14:solidFill>
          </w14:textFill>
        </w:rPr>
        <w:t>公告之日起—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2021年6月25日；现场报名时间：</w:t>
      </w:r>
      <w:r>
        <w:rPr>
          <w:rFonts w:hint="eastAsia" w:ascii="仿宋_GB2312" w:hAnsi="仿宋_GB2312" w:eastAsia="仿宋_GB2312" w:cs="仿宋_GB2312"/>
          <w:color w:val="000000" w:themeColor="text1"/>
          <w:sz w:val="32"/>
          <w:szCs w:val="32"/>
          <w14:textFill>
            <w14:solidFill>
              <w14:schemeClr w14:val="tx1"/>
            </w14:solidFill>
          </w14:textFill>
        </w:rPr>
        <w:t>2021年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w:t>
      </w:r>
      <w:r>
        <w:rPr>
          <w:rFonts w:hint="eastAsia" w:ascii="仿宋_GB2312" w:hAnsi="仿宋_GB2312" w:eastAsia="仿宋_GB2312" w:cs="仿宋_GB2312"/>
          <w:color w:val="000000" w:themeColor="text1"/>
          <w:sz w:val="32"/>
          <w:szCs w:val="32"/>
          <w14:textFill>
            <w14:solidFill>
              <w14:schemeClr w14:val="tx1"/>
            </w14:solidFill>
          </w14:textFill>
        </w:rPr>
        <w:t>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-6月30日</w:t>
      </w:r>
      <w:r>
        <w:rPr>
          <w:rFonts w:hint="eastAsia" w:ascii="仿宋" w:hAnsi="仿宋" w:eastAsia="仿宋" w:cs="仿宋"/>
          <w:color w:val="000000" w:themeColor="text1"/>
          <w:sz w:val="32"/>
          <w:szCs w:val="32"/>
          <w:shd w:val="clear" w:color="auto" w:fill="FFFFFF"/>
          <w14:textFill>
            <w14:solidFill>
              <w14:schemeClr w14:val="tx1"/>
            </w14:solidFill>
          </w14:textFill>
        </w:rPr>
        <w:t>工作日上午</w:t>
      </w:r>
      <w:r>
        <w:rPr>
          <w:rFonts w:ascii="仿宋" w:hAnsi="仿宋" w:eastAsia="仿宋" w:cs="仿宋"/>
          <w:color w:val="000000" w:themeColor="text1"/>
          <w:sz w:val="32"/>
          <w:szCs w:val="32"/>
          <w:shd w:val="clear" w:color="auto" w:fill="FFFFFF"/>
          <w14:textFill>
            <w14:solidFill>
              <w14:schemeClr w14:val="tx1"/>
            </w14:solidFill>
          </w14:textFill>
        </w:rPr>
        <w:t>9:00-11:30</w:t>
      </w:r>
      <w:r>
        <w:rPr>
          <w:rFonts w:hint="eastAsia" w:ascii="仿宋" w:hAnsi="仿宋" w:eastAsia="仿宋" w:cs="仿宋"/>
          <w:color w:val="000000" w:themeColor="text1"/>
          <w:sz w:val="32"/>
          <w:szCs w:val="32"/>
          <w:shd w:val="clear" w:color="auto" w:fill="FFFFFF"/>
          <w14:textFill>
            <w14:solidFill>
              <w14:schemeClr w14:val="tx1"/>
            </w14:solidFill>
          </w14:textFill>
        </w:rPr>
        <w:t>，下午</w:t>
      </w:r>
      <w:r>
        <w:rPr>
          <w:rFonts w:ascii="仿宋" w:hAnsi="仿宋" w:eastAsia="仿宋" w:cs="仿宋"/>
          <w:color w:val="000000" w:themeColor="text1"/>
          <w:sz w:val="32"/>
          <w:szCs w:val="32"/>
          <w:shd w:val="clear" w:color="auto" w:fill="FFFFFF"/>
          <w14:textFill>
            <w14:solidFill>
              <w14:schemeClr w14:val="tx1"/>
            </w14:solidFill>
          </w14:textFill>
        </w:rPr>
        <w:t>13:</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0</w:t>
      </w:r>
      <w:r>
        <w:rPr>
          <w:rFonts w:ascii="仿宋" w:hAnsi="仿宋" w:eastAsia="仿宋" w:cs="仿宋"/>
          <w:color w:val="000000" w:themeColor="text1"/>
          <w:sz w:val="32"/>
          <w:szCs w:val="32"/>
          <w:shd w:val="clear" w:color="auto" w:fill="FFFFFF"/>
          <w14:textFill>
            <w14:solidFill>
              <w14:schemeClr w14:val="tx1"/>
            </w14:solidFill>
          </w14:textFill>
        </w:rPr>
        <w:t>0-16:30</w:t>
      </w:r>
      <w:r>
        <w:rPr>
          <w:rFonts w:hint="eastAsia" w:ascii="仿宋" w:hAnsi="仿宋" w:eastAsia="仿宋" w:cs="仿宋"/>
          <w:color w:val="000000" w:themeColor="text1"/>
          <w:sz w:val="32"/>
          <w:szCs w:val="32"/>
          <w:shd w:val="clear" w:color="auto" w:fill="FFFFFF"/>
          <w14:textFill>
            <w14:solidFill>
              <w14:schemeClr w14:val="tx1"/>
            </w14:solidFill>
          </w14:textFill>
        </w:rPr>
        <w:t>（节假日除外）。</w:t>
      </w:r>
    </w:p>
    <w:p>
      <w:pPr>
        <w:widowControl/>
        <w:shd w:val="clear" w:color="auto" w:fill="FFFFFF"/>
        <w:spacing w:before="83" w:line="520" w:lineRule="exact"/>
        <w:ind w:firstLine="643" w:firstLineChars="200"/>
        <w:jc w:val="left"/>
        <w:rPr>
          <w:rFonts w:hint="eastAsia" w:ascii="楷体" w:hAnsi="楷体" w:eastAsia="楷体" w:cs="Helvetica"/>
          <w:b/>
          <w:bCs/>
          <w:color w:val="000000" w:themeColor="text1"/>
          <w:kern w:val="0"/>
          <w:sz w:val="32"/>
          <w:szCs w:val="32"/>
          <w:lang w:eastAsia="zh-CN"/>
          <w14:textFill>
            <w14:solidFill>
              <w14:schemeClr w14:val="tx1"/>
            </w14:solidFill>
          </w14:textFill>
        </w:rPr>
      </w:pPr>
      <w:r>
        <w:rPr>
          <w:rFonts w:hint="eastAsia" w:ascii="楷体" w:hAnsi="楷体" w:eastAsia="楷体" w:cs="Helvetica"/>
          <w:b/>
          <w:bCs/>
          <w:color w:val="000000" w:themeColor="text1"/>
          <w:kern w:val="0"/>
          <w:sz w:val="32"/>
          <w:szCs w:val="32"/>
          <w14:textFill>
            <w14:solidFill>
              <w14:schemeClr w14:val="tx1"/>
            </w14:solidFill>
          </w14:textFill>
        </w:rPr>
        <w:t>（二）报名方式</w:t>
      </w:r>
    </w:p>
    <w:p>
      <w:pPr>
        <w:tabs>
          <w:tab w:val="left" w:pos="4200"/>
        </w:tabs>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本次报名采取网络报名和现场报名两种方式。</w:t>
      </w:r>
    </w:p>
    <w:p>
      <w:pPr>
        <w:tabs>
          <w:tab w:val="left" w:pos="4200"/>
        </w:tabs>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网络报名方式：关注“彭州市教育人才管理服务中心”微信公众号。截止6月</w:t>
      </w:r>
      <w:r>
        <w:rPr>
          <w:rFonts w:hint="eastAsia" w:ascii="仿宋_GB2312" w:eastAsia="仿宋_GB2312"/>
          <w:sz w:val="32"/>
          <w:szCs w:val="32"/>
          <w:lang w:val="en-US" w:eastAsia="zh-CN"/>
        </w:rPr>
        <w:t>25</w:t>
      </w:r>
      <w:r>
        <w:rPr>
          <w:rFonts w:hint="eastAsia" w:ascii="仿宋_GB2312" w:eastAsia="仿宋_GB2312"/>
          <w:sz w:val="32"/>
          <w:szCs w:val="32"/>
        </w:rPr>
        <w:t>日</w:t>
      </w:r>
      <w:r>
        <w:rPr>
          <w:rFonts w:hint="eastAsia" w:ascii="仿宋_GB2312" w:eastAsia="仿宋_GB2312"/>
          <w:sz w:val="32"/>
          <w:szCs w:val="32"/>
          <w:lang w:val="en-US" w:eastAsia="zh-CN"/>
        </w:rPr>
        <w:t>16:30</w:t>
      </w:r>
      <w:r>
        <w:rPr>
          <w:rFonts w:hint="eastAsia" w:ascii="仿宋_GB2312" w:eastAsia="仿宋_GB2312"/>
          <w:sz w:val="32"/>
          <w:szCs w:val="32"/>
        </w:rPr>
        <w:t>前，在教师招聘栏目-招聘报名栏目，</w:t>
      </w:r>
      <w:r>
        <w:rPr>
          <w:rFonts w:hint="eastAsia" w:ascii="仿宋_GB2312" w:hAnsi="仿宋_GB2312" w:eastAsia="仿宋_GB2312" w:cs="仿宋_GB2312"/>
          <w:color w:val="000000" w:themeColor="text1"/>
          <w:kern w:val="0"/>
          <w:sz w:val="32"/>
          <w:szCs w:val="32"/>
          <w:u w:val="none"/>
          <w14:textFill>
            <w14:solidFill>
              <w14:schemeClr w14:val="tx1"/>
            </w14:solidFill>
          </w14:textFill>
        </w:rPr>
        <w:t>选择202</w:t>
      </w:r>
      <w:r>
        <w:rPr>
          <w:rFonts w:hint="eastAsia" w:ascii="仿宋_GB2312" w:hAnsi="仿宋_GB2312" w:eastAsia="仿宋_GB2312" w:cs="仿宋_GB2312"/>
          <w:color w:val="000000" w:themeColor="text1"/>
          <w:kern w:val="0"/>
          <w:sz w:val="32"/>
          <w:szCs w:val="32"/>
          <w:u w:val="none"/>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32"/>
          <w:szCs w:val="32"/>
          <w:u w:val="none"/>
          <w14:textFill>
            <w14:solidFill>
              <w14:schemeClr w14:val="tx1"/>
            </w14:solidFill>
          </w14:textFill>
        </w:rPr>
        <w:t>年</w:t>
      </w:r>
      <w:r>
        <w:rPr>
          <w:rFonts w:hint="eastAsia" w:ascii="仿宋_GB2312" w:hAnsi="仿宋_GB2312" w:eastAsia="仿宋_GB2312" w:cs="仿宋_GB2312"/>
          <w:color w:val="000000" w:themeColor="text1"/>
          <w:kern w:val="0"/>
          <w:sz w:val="32"/>
          <w:szCs w:val="32"/>
          <w:u w:val="none"/>
          <w:lang w:val="en-US" w:eastAsia="zh-CN"/>
          <w14:textFill>
            <w14:solidFill>
              <w14:schemeClr w14:val="tx1"/>
            </w14:solidFill>
          </w14:textFill>
        </w:rPr>
        <w:t>员额</w:t>
      </w:r>
      <w:r>
        <w:rPr>
          <w:rFonts w:hint="eastAsia" w:ascii="仿宋_GB2312" w:hAnsi="仿宋_GB2312" w:eastAsia="仿宋_GB2312" w:cs="仿宋_GB2312"/>
          <w:color w:val="000000" w:themeColor="text1"/>
          <w:kern w:val="0"/>
          <w:sz w:val="32"/>
          <w:szCs w:val="32"/>
          <w:u w:val="none"/>
          <w14:textFill>
            <w14:solidFill>
              <w14:schemeClr w14:val="tx1"/>
            </w14:solidFill>
          </w14:textFill>
        </w:rPr>
        <w:t>教师项目填写相关报名信息</w:t>
      </w:r>
      <w:r>
        <w:rPr>
          <w:rFonts w:hint="eastAsia" w:ascii="仿宋_GB2312" w:eastAsia="仿宋_GB2312"/>
          <w:color w:val="000000" w:themeColor="text1"/>
          <w:sz w:val="32"/>
          <w:szCs w:val="32"/>
          <w:u w:val="none"/>
          <w14:textFill>
            <w14:solidFill>
              <w14:schemeClr w14:val="tx1"/>
            </w14:solidFill>
          </w14:textFill>
        </w:rPr>
        <w:t>并</w:t>
      </w:r>
      <w:r>
        <w:rPr>
          <w:rFonts w:hint="eastAsia" w:ascii="仿宋_GB2312" w:eastAsia="仿宋_GB2312"/>
          <w:sz w:val="32"/>
          <w:szCs w:val="32"/>
        </w:rPr>
        <w:t>上传本人电子标准照、身份证、毕业证书、学位证书、教师资格证书及相关获奖证书照片等信息，经审核合格后，按通知要求及时到彭州市教育人才管理服务中心复审相关原件。</w:t>
      </w:r>
    </w:p>
    <w:p>
      <w:pPr>
        <w:tabs>
          <w:tab w:val="left" w:pos="4200"/>
        </w:tabs>
        <w:spacing w:line="54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现场报名方式：本人可直接到彭州市教育人才管理服务中心（彭州市天彭</w:t>
      </w:r>
      <w:r>
        <w:rPr>
          <w:rFonts w:hint="eastAsia" w:ascii="仿宋_GB2312" w:eastAsia="仿宋_GB2312"/>
          <w:sz w:val="32"/>
          <w:szCs w:val="32"/>
          <w:lang w:eastAsia="zh-CN"/>
        </w:rPr>
        <w:t>街道</w:t>
      </w:r>
      <w:r>
        <w:rPr>
          <w:rFonts w:hint="eastAsia" w:ascii="仿宋_GB2312" w:eastAsia="仿宋_GB2312"/>
          <w:sz w:val="32"/>
          <w:szCs w:val="32"/>
        </w:rPr>
        <w:t>金彭西路449号四楼）现场报名，</w:t>
      </w:r>
      <w:r>
        <w:rPr>
          <w:rFonts w:hint="eastAsia" w:ascii="仿宋_GB2312" w:hAnsi="仿宋_GB2312" w:eastAsia="仿宋_GB2312" w:cs="仿宋_GB2312"/>
          <w:color w:val="000000" w:themeColor="text1"/>
          <w:kern w:val="0"/>
          <w:sz w:val="32"/>
          <w:szCs w:val="32"/>
          <w:u w:val="none"/>
          <w14:textFill>
            <w14:solidFill>
              <w14:schemeClr w14:val="tx1"/>
            </w14:solidFill>
          </w14:textFill>
        </w:rPr>
        <w:t>报名时应提供《彭州市</w:t>
      </w:r>
      <w:r>
        <w:rPr>
          <w:rFonts w:hint="eastAsia" w:ascii="仿宋_GB2312" w:hAnsi="仿宋_GB2312" w:eastAsia="仿宋_GB2312" w:cs="仿宋_GB2312"/>
          <w:color w:val="000000" w:themeColor="text1"/>
          <w:kern w:val="0"/>
          <w:sz w:val="32"/>
          <w:szCs w:val="32"/>
          <w:u w:val="none"/>
          <w:lang w:val="en-US" w:eastAsia="zh-CN"/>
          <w14:textFill>
            <w14:solidFill>
              <w14:schemeClr w14:val="tx1"/>
            </w14:solidFill>
          </w14:textFill>
        </w:rPr>
        <w:t>教育系统</w:t>
      </w:r>
      <w:r>
        <w:rPr>
          <w:rFonts w:hint="eastAsia" w:ascii="仿宋_GB2312" w:hAnsi="仿宋_GB2312" w:eastAsia="仿宋_GB2312" w:cs="仿宋_GB2312"/>
          <w:color w:val="000000" w:themeColor="text1"/>
          <w:kern w:val="0"/>
          <w:sz w:val="32"/>
          <w:szCs w:val="32"/>
          <w:u w:val="none"/>
          <w14:textFill>
            <w14:solidFill>
              <w14:schemeClr w14:val="tx1"/>
            </w14:solidFill>
          </w14:textFill>
        </w:rPr>
        <w:t>2021年招聘员额教师报名表》（见附件</w:t>
      </w:r>
      <w:r>
        <w:rPr>
          <w:rFonts w:hint="eastAsia" w:ascii="仿宋_GB2312" w:hAnsi="仿宋_GB2312" w:eastAsia="仿宋_GB2312" w:cs="仿宋_GB2312"/>
          <w:color w:val="000000" w:themeColor="text1"/>
          <w:kern w:val="0"/>
          <w:sz w:val="32"/>
          <w:szCs w:val="32"/>
          <w:u w:val="none"/>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32"/>
          <w:szCs w:val="32"/>
          <w:u w:val="none"/>
          <w14:textFill>
            <w14:solidFill>
              <w14:schemeClr w14:val="tx1"/>
            </w14:solidFill>
          </w14:textFill>
        </w:rPr>
        <w:t>）</w:t>
      </w:r>
      <w:r>
        <w:rPr>
          <w:rFonts w:hint="eastAsia" w:ascii="仿宋_GB2312" w:hAnsi="仿宋_GB2312" w:eastAsia="仿宋_GB2312" w:cs="仿宋_GB2312"/>
          <w:kern w:val="0"/>
          <w:sz w:val="32"/>
          <w:szCs w:val="32"/>
        </w:rPr>
        <w:t>、</w:t>
      </w:r>
      <w:r>
        <w:rPr>
          <w:rFonts w:hint="eastAsia" w:ascii="仿宋_GB2312" w:eastAsia="仿宋_GB2312"/>
          <w:sz w:val="32"/>
          <w:szCs w:val="32"/>
        </w:rPr>
        <w:t>本人有效身份证、毕业证书、学位证书、教师资格证书及相关获奖证书（验原件、收复印件），近期二寸免冠</w:t>
      </w:r>
      <w:r>
        <w:rPr>
          <w:rFonts w:hint="eastAsia" w:ascii="仿宋_GB2312" w:eastAsia="仿宋_GB2312"/>
          <w:sz w:val="32"/>
          <w:szCs w:val="32"/>
          <w:lang w:eastAsia="zh-CN"/>
        </w:rPr>
        <w:t>彩色</w:t>
      </w:r>
      <w:r>
        <w:rPr>
          <w:rFonts w:hint="eastAsia" w:ascii="仿宋_GB2312" w:eastAsia="仿宋_GB2312"/>
          <w:sz w:val="32"/>
          <w:szCs w:val="32"/>
        </w:rPr>
        <w:t>照片</w:t>
      </w:r>
      <w:r>
        <w:rPr>
          <w:rFonts w:hint="eastAsia" w:ascii="仿宋_GB2312" w:eastAsia="仿宋_GB2312"/>
          <w:sz w:val="32"/>
          <w:szCs w:val="32"/>
          <w:lang w:val="en-US" w:eastAsia="zh-CN"/>
        </w:rPr>
        <w:t>2</w:t>
      </w:r>
      <w:r>
        <w:rPr>
          <w:rFonts w:hint="eastAsia" w:ascii="仿宋_GB2312" w:eastAsia="仿宋_GB2312"/>
          <w:sz w:val="32"/>
          <w:szCs w:val="32"/>
        </w:rPr>
        <w:t>张。</w:t>
      </w:r>
    </w:p>
    <w:p>
      <w:pPr>
        <w:widowControl/>
        <w:shd w:val="clear" w:color="auto" w:fill="FFFFFF"/>
        <w:spacing w:before="83" w:line="520" w:lineRule="exact"/>
        <w:ind w:firstLine="643" w:firstLineChars="200"/>
        <w:jc w:val="left"/>
        <w:rPr>
          <w:rFonts w:ascii="微软雅黑" w:hAnsi="微软雅黑" w:eastAsia="微软雅黑" w:cs="Helvetica"/>
          <w:color w:val="333333"/>
          <w:kern w:val="0"/>
          <w:sz w:val="15"/>
          <w:szCs w:val="15"/>
        </w:rPr>
      </w:pPr>
      <w:r>
        <w:rPr>
          <w:rFonts w:hint="eastAsia" w:ascii="楷体" w:hAnsi="楷体" w:eastAsia="楷体" w:cs="Helvetica"/>
          <w:b/>
          <w:bCs/>
          <w:color w:val="000000"/>
          <w:kern w:val="0"/>
          <w:sz w:val="32"/>
          <w:szCs w:val="32"/>
        </w:rPr>
        <w:t>（三）报名要求</w:t>
      </w:r>
    </w:p>
    <w:p>
      <w:pPr>
        <w:tabs>
          <w:tab w:val="left" w:pos="4200"/>
        </w:tabs>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每位应聘人员限报一个</w:t>
      </w:r>
      <w:r>
        <w:rPr>
          <w:rFonts w:hint="eastAsia" w:ascii="仿宋_GB2312" w:eastAsia="仿宋_GB2312"/>
          <w:sz w:val="32"/>
          <w:szCs w:val="32"/>
          <w:lang w:eastAsia="zh-CN"/>
        </w:rPr>
        <w:t>招聘</w:t>
      </w:r>
      <w:r>
        <w:rPr>
          <w:rFonts w:hint="eastAsia" w:ascii="仿宋_GB2312" w:eastAsia="仿宋_GB2312"/>
          <w:sz w:val="32"/>
          <w:szCs w:val="32"/>
        </w:rPr>
        <w:t>岗位。</w:t>
      </w:r>
      <w:r>
        <w:rPr>
          <w:rFonts w:ascii="仿宋" w:hAnsi="仿宋" w:eastAsia="仿宋" w:cs="Helvetica"/>
          <w:color w:val="000000"/>
          <w:kern w:val="0"/>
          <w:sz w:val="32"/>
          <w:szCs w:val="32"/>
        </w:rPr>
        <w:t>可自愿选择是否服从调配</w:t>
      </w:r>
      <w:r>
        <w:rPr>
          <w:rFonts w:hint="eastAsia" w:ascii="仿宋" w:hAnsi="仿宋" w:eastAsia="仿宋" w:cs="Helvetica"/>
          <w:color w:val="000000"/>
          <w:kern w:val="0"/>
          <w:sz w:val="32"/>
          <w:szCs w:val="32"/>
        </w:rPr>
        <w:t>。</w:t>
      </w:r>
      <w:r>
        <w:rPr>
          <w:rFonts w:hint="eastAsia" w:ascii="仿宋_GB2312" w:eastAsia="仿宋_GB2312"/>
          <w:sz w:val="32"/>
          <w:szCs w:val="32"/>
        </w:rPr>
        <w:t>报名时应提供《彭州市</w:t>
      </w:r>
      <w:r>
        <w:rPr>
          <w:rFonts w:hint="eastAsia" w:ascii="仿宋_GB2312" w:eastAsia="仿宋_GB2312"/>
          <w:color w:val="000000" w:themeColor="text1"/>
          <w:sz w:val="32"/>
          <w:szCs w:val="32"/>
          <w:lang w:val="en-US" w:eastAsia="zh-CN"/>
          <w14:textFill>
            <w14:solidFill>
              <w14:schemeClr w14:val="tx1"/>
            </w14:solidFill>
          </w14:textFill>
        </w:rPr>
        <w:t>教育系统</w:t>
      </w:r>
      <w:r>
        <w:rPr>
          <w:rFonts w:hint="eastAsia" w:ascii="仿宋_GB2312" w:eastAsia="仿宋_GB2312"/>
          <w:sz w:val="32"/>
          <w:szCs w:val="32"/>
        </w:rPr>
        <w:t>2021年招聘员额教师报名表》（见附件</w:t>
      </w:r>
      <w:r>
        <w:rPr>
          <w:rFonts w:hint="eastAsia" w:ascii="仿宋_GB2312" w:eastAsia="仿宋_GB2312"/>
          <w:sz w:val="32"/>
          <w:szCs w:val="32"/>
          <w:lang w:val="en-US" w:eastAsia="zh-CN"/>
        </w:rPr>
        <w:t>2</w:t>
      </w:r>
      <w:r>
        <w:rPr>
          <w:rFonts w:hint="eastAsia" w:ascii="仿宋_GB2312" w:eastAsia="仿宋_GB2312"/>
          <w:sz w:val="32"/>
          <w:szCs w:val="32"/>
        </w:rPr>
        <w:t>）、本人有效身份证、毕业证书、学位证书、教师资格证书、专业技术职务资格证、普通话等级证书及相关获奖证书的照片、电子标准照。</w:t>
      </w:r>
    </w:p>
    <w:p>
      <w:pPr>
        <w:tabs>
          <w:tab w:val="left" w:pos="4200"/>
        </w:tabs>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应聘人员的有效毕业证、学位证及其所载学历和专业名称，应与资格条件要求相符，不符者请勿报名。报名时应聘人员提供的信息和材料应真实完整，任何阶段如发现不符合应聘资格条件或弄虚作假者，将随时取消考试或聘用资格，所造成的一切损失由应聘人员本人承担。</w:t>
      </w:r>
    </w:p>
    <w:p>
      <w:pPr>
        <w:widowControl/>
        <w:shd w:val="clear" w:color="auto" w:fill="FFFFFF"/>
        <w:spacing w:before="83" w:line="520" w:lineRule="exact"/>
        <w:ind w:firstLine="643" w:firstLineChars="200"/>
        <w:jc w:val="left"/>
        <w:rPr>
          <w:rFonts w:hint="eastAsia" w:ascii="楷体" w:hAnsi="楷体" w:eastAsia="楷体" w:cs="Helvetica"/>
          <w:b/>
          <w:bCs/>
          <w:color w:val="000000"/>
          <w:kern w:val="0"/>
          <w:sz w:val="32"/>
          <w:szCs w:val="32"/>
          <w:lang w:eastAsia="zh-CN"/>
        </w:rPr>
      </w:pPr>
      <w:r>
        <w:rPr>
          <w:rFonts w:hint="eastAsia" w:ascii="楷体" w:hAnsi="楷体" w:eastAsia="楷体" w:cs="Helvetica"/>
          <w:b/>
          <w:bCs/>
          <w:color w:val="000000"/>
          <w:kern w:val="0"/>
          <w:sz w:val="32"/>
          <w:szCs w:val="32"/>
          <w:lang w:eastAsia="zh-CN"/>
        </w:rPr>
        <w:t>（四）原件校验、资格审查</w:t>
      </w:r>
    </w:p>
    <w:p>
      <w:pPr>
        <w:widowControl/>
        <w:shd w:val="clear" w:color="auto" w:fill="FFFFFF"/>
        <w:spacing w:before="83" w:line="520" w:lineRule="exact"/>
        <w:ind w:firstLine="640" w:firstLineChars="200"/>
        <w:jc w:val="left"/>
        <w:rPr>
          <w:rFonts w:hint="eastAsia" w:ascii="仿宋" w:hAnsi="仿宋" w:eastAsia="仿宋" w:cs="Helvetica"/>
          <w:color w:val="000000" w:themeColor="text1"/>
          <w:kern w:val="0"/>
          <w:sz w:val="32"/>
          <w:szCs w:val="32"/>
          <w:lang w:eastAsia="zh-CN"/>
          <w14:textFill>
            <w14:solidFill>
              <w14:schemeClr w14:val="tx1"/>
            </w14:solidFill>
          </w14:textFill>
        </w:rPr>
      </w:pPr>
      <w:r>
        <w:rPr>
          <w:rFonts w:hint="eastAsia" w:ascii="仿宋" w:hAnsi="仿宋" w:eastAsia="仿宋" w:cs="Helvetica"/>
          <w:color w:val="000000" w:themeColor="text1"/>
          <w:kern w:val="0"/>
          <w:sz w:val="32"/>
          <w:szCs w:val="32"/>
          <w:lang w:eastAsia="zh-CN"/>
          <w14:textFill>
            <w14:solidFill>
              <w14:schemeClr w14:val="tx1"/>
            </w14:solidFill>
          </w14:textFill>
        </w:rPr>
        <w:t>网络报名初审通过后，会通知</w:t>
      </w:r>
      <w:r>
        <w:rPr>
          <w:rFonts w:hint="eastAsia" w:ascii="仿宋" w:hAnsi="仿宋" w:eastAsia="仿宋" w:cs="Helvetica"/>
          <w:color w:val="000000" w:themeColor="text1"/>
          <w:kern w:val="0"/>
          <w:sz w:val="32"/>
          <w:szCs w:val="32"/>
          <w14:textFill>
            <w14:solidFill>
              <w14:schemeClr w14:val="tx1"/>
            </w14:solidFill>
          </w14:textFill>
        </w:rPr>
        <w:t>本人到彭州市教育人才管理服务中心现场</w:t>
      </w:r>
      <w:r>
        <w:rPr>
          <w:rFonts w:hint="eastAsia" w:ascii="仿宋" w:hAnsi="仿宋" w:eastAsia="仿宋" w:cs="Helvetica"/>
          <w:color w:val="000000" w:themeColor="text1"/>
          <w:kern w:val="0"/>
          <w:sz w:val="32"/>
          <w:szCs w:val="32"/>
          <w:lang w:eastAsia="zh-CN"/>
          <w14:textFill>
            <w14:solidFill>
              <w14:schemeClr w14:val="tx1"/>
            </w14:solidFill>
          </w14:textFill>
        </w:rPr>
        <w:t>校验原件</w:t>
      </w:r>
      <w:r>
        <w:rPr>
          <w:rFonts w:hint="eastAsia" w:ascii="仿宋" w:hAnsi="仿宋" w:eastAsia="仿宋" w:cs="Helvetica"/>
          <w:color w:val="000000" w:themeColor="text1"/>
          <w:kern w:val="0"/>
          <w:sz w:val="32"/>
          <w:szCs w:val="32"/>
          <w14:textFill>
            <w14:solidFill>
              <w14:schemeClr w14:val="tx1"/>
            </w14:solidFill>
          </w14:textFill>
        </w:rPr>
        <w:t>，</w:t>
      </w:r>
      <w:r>
        <w:rPr>
          <w:rFonts w:hint="eastAsia" w:ascii="仿宋" w:hAnsi="仿宋" w:eastAsia="仿宋" w:cs="Helvetica"/>
          <w:color w:val="000000" w:themeColor="text1"/>
          <w:kern w:val="0"/>
          <w:sz w:val="32"/>
          <w:szCs w:val="32"/>
          <w:lang w:eastAsia="zh-CN"/>
          <w14:textFill>
            <w14:solidFill>
              <w14:schemeClr w14:val="tx1"/>
            </w14:solidFill>
          </w14:textFill>
        </w:rPr>
        <w:t>进行资格审查，并</w:t>
      </w:r>
      <w:r>
        <w:rPr>
          <w:rFonts w:hint="eastAsia" w:ascii="仿宋" w:hAnsi="仿宋" w:eastAsia="仿宋" w:cs="Helvetica"/>
          <w:color w:val="000000" w:themeColor="text1"/>
          <w:kern w:val="0"/>
          <w:sz w:val="32"/>
          <w:szCs w:val="32"/>
          <w14:textFill>
            <w14:solidFill>
              <w14:schemeClr w14:val="tx1"/>
            </w14:solidFill>
          </w14:textFill>
        </w:rPr>
        <w:t>收复印件一份</w:t>
      </w:r>
      <w:r>
        <w:rPr>
          <w:rFonts w:hint="eastAsia" w:ascii="仿宋" w:hAnsi="仿宋" w:eastAsia="仿宋" w:cs="Helvetica"/>
          <w:color w:val="000000" w:themeColor="text1"/>
          <w:kern w:val="0"/>
          <w:sz w:val="32"/>
          <w:szCs w:val="32"/>
          <w:lang w:eastAsia="zh-CN"/>
          <w14:textFill>
            <w14:solidFill>
              <w14:schemeClr w14:val="tx1"/>
            </w14:solidFill>
          </w14:textFill>
        </w:rPr>
        <w:t>和二寸免冠彩色照片</w:t>
      </w:r>
      <w:r>
        <w:rPr>
          <w:rFonts w:hint="eastAsia" w:ascii="仿宋" w:hAnsi="仿宋" w:eastAsia="仿宋" w:cs="Helvetica"/>
          <w:color w:val="000000" w:themeColor="text1"/>
          <w:kern w:val="0"/>
          <w:sz w:val="32"/>
          <w:szCs w:val="32"/>
          <w:lang w:val="en-US" w:eastAsia="zh-CN"/>
          <w14:textFill>
            <w14:solidFill>
              <w14:schemeClr w14:val="tx1"/>
            </w14:solidFill>
          </w14:textFill>
        </w:rPr>
        <w:t>2张</w:t>
      </w:r>
      <w:r>
        <w:rPr>
          <w:rFonts w:hint="eastAsia" w:ascii="仿宋" w:hAnsi="仿宋" w:eastAsia="仿宋" w:cs="Helvetica"/>
          <w:color w:val="000000" w:themeColor="text1"/>
          <w:kern w:val="0"/>
          <w:sz w:val="32"/>
          <w:szCs w:val="32"/>
          <w:lang w:eastAsia="zh-CN"/>
          <w14:textFill>
            <w14:solidFill>
              <w14:schemeClr w14:val="tx1"/>
            </w14:solidFill>
          </w14:textFill>
        </w:rPr>
        <w:t>。</w:t>
      </w:r>
    </w:p>
    <w:p>
      <w:pPr>
        <w:widowControl/>
        <w:shd w:val="clear" w:color="auto" w:fill="FFFFFF"/>
        <w:spacing w:before="83" w:line="520" w:lineRule="exact"/>
        <w:ind w:firstLine="640" w:firstLineChars="200"/>
        <w:jc w:val="left"/>
        <w:rPr>
          <w:rFonts w:hint="eastAsia" w:ascii="仿宋" w:hAnsi="仿宋" w:eastAsia="仿宋" w:cs="Helvetica"/>
          <w:color w:val="000000" w:themeColor="text1"/>
          <w:kern w:val="0"/>
          <w:sz w:val="32"/>
          <w:szCs w:val="32"/>
          <w:lang w:val="en-US" w:eastAsia="zh-CN"/>
          <w14:textFill>
            <w14:solidFill>
              <w14:schemeClr w14:val="tx1"/>
            </w14:solidFill>
          </w14:textFill>
        </w:rPr>
      </w:pPr>
      <w:r>
        <w:rPr>
          <w:rFonts w:hint="eastAsia" w:ascii="仿宋" w:hAnsi="仿宋" w:eastAsia="仿宋" w:cs="Helvetica"/>
          <w:color w:val="000000" w:themeColor="text1"/>
          <w:kern w:val="0"/>
          <w:sz w:val="32"/>
          <w:szCs w:val="32"/>
          <w:lang w:eastAsia="zh-CN"/>
          <w14:textFill>
            <w14:solidFill>
              <w14:schemeClr w14:val="tx1"/>
            </w14:solidFill>
          </w14:textFill>
        </w:rPr>
        <w:t>原件校验、资格审查时间：</w:t>
      </w:r>
      <w:r>
        <w:rPr>
          <w:rFonts w:hint="eastAsia" w:ascii="仿宋" w:hAnsi="仿宋" w:eastAsia="仿宋" w:cs="Helvetica"/>
          <w:color w:val="000000" w:themeColor="text1"/>
          <w:kern w:val="0"/>
          <w:sz w:val="32"/>
          <w:szCs w:val="32"/>
          <w:lang w:val="en-US" w:eastAsia="zh-CN"/>
          <w14:textFill>
            <w14:solidFill>
              <w14:schemeClr w14:val="tx1"/>
            </w14:solidFill>
          </w14:textFill>
        </w:rPr>
        <w:t>2021年6月21日—6月30日，上午9:00—11:30，下午13:00—16:30</w:t>
      </w:r>
      <w:r>
        <w:rPr>
          <w:rFonts w:hint="eastAsia" w:ascii="仿宋" w:hAnsi="仿宋" w:eastAsia="仿宋" w:cs="仿宋"/>
          <w:color w:val="000000" w:themeColor="text1"/>
          <w:sz w:val="32"/>
          <w:szCs w:val="32"/>
          <w:shd w:val="clear" w:color="auto" w:fill="FFFFFF"/>
          <w14:textFill>
            <w14:solidFill>
              <w14:schemeClr w14:val="tx1"/>
            </w14:solidFill>
          </w14:textFill>
        </w:rPr>
        <w:t>（节假日除外）</w:t>
      </w:r>
    </w:p>
    <w:p>
      <w:pPr>
        <w:widowControl/>
        <w:shd w:val="clear" w:color="auto" w:fill="FFFFFF"/>
        <w:spacing w:before="83" w:line="520" w:lineRule="exact"/>
        <w:ind w:firstLine="640" w:firstLineChars="200"/>
        <w:jc w:val="left"/>
        <w:rPr>
          <w:rFonts w:hint="eastAsia" w:ascii="仿宋_GB2312" w:eastAsia="仿宋"/>
          <w:color w:val="000000" w:themeColor="text1"/>
          <w:sz w:val="32"/>
          <w:szCs w:val="32"/>
          <w:lang w:eastAsia="zh-CN"/>
          <w14:textFill>
            <w14:solidFill>
              <w14:schemeClr w14:val="tx1"/>
            </w14:solidFill>
          </w14:textFill>
        </w:rPr>
      </w:pPr>
      <w:r>
        <w:rPr>
          <w:rFonts w:hint="eastAsia" w:ascii="仿宋" w:hAnsi="仿宋" w:eastAsia="仿宋" w:cs="Helvetica"/>
          <w:color w:val="000000" w:themeColor="text1"/>
          <w:kern w:val="0"/>
          <w:sz w:val="32"/>
          <w:szCs w:val="32"/>
          <w:lang w:val="en-US" w:eastAsia="zh-CN"/>
          <w14:textFill>
            <w14:solidFill>
              <w14:schemeClr w14:val="tx1"/>
            </w14:solidFill>
          </w14:textFill>
        </w:rPr>
        <w:t>原件校验、资格审查地点：</w:t>
      </w:r>
      <w:r>
        <w:rPr>
          <w:rFonts w:hint="eastAsia" w:ascii="仿宋" w:hAnsi="仿宋" w:eastAsia="仿宋" w:cs="Helvetica"/>
          <w:color w:val="000000" w:themeColor="text1"/>
          <w:kern w:val="0"/>
          <w:sz w:val="32"/>
          <w:szCs w:val="32"/>
          <w14:textFill>
            <w14:solidFill>
              <w14:schemeClr w14:val="tx1"/>
            </w14:solidFill>
          </w14:textFill>
        </w:rPr>
        <w:t>彭州市教育人才管理服务中心（彭州市天彭</w:t>
      </w:r>
      <w:r>
        <w:rPr>
          <w:rFonts w:hint="eastAsia" w:ascii="仿宋" w:hAnsi="仿宋" w:eastAsia="仿宋" w:cs="Helvetica"/>
          <w:color w:val="000000" w:themeColor="text1"/>
          <w:kern w:val="0"/>
          <w:sz w:val="32"/>
          <w:szCs w:val="32"/>
          <w:lang w:eastAsia="zh-CN"/>
          <w14:textFill>
            <w14:solidFill>
              <w14:schemeClr w14:val="tx1"/>
            </w14:solidFill>
          </w14:textFill>
        </w:rPr>
        <w:t>街道</w:t>
      </w:r>
      <w:r>
        <w:rPr>
          <w:rFonts w:hint="eastAsia" w:ascii="仿宋" w:hAnsi="仿宋" w:eastAsia="仿宋" w:cs="Helvetica"/>
          <w:color w:val="000000" w:themeColor="text1"/>
          <w:kern w:val="0"/>
          <w:sz w:val="32"/>
          <w:szCs w:val="32"/>
          <w14:textFill>
            <w14:solidFill>
              <w14:schemeClr w14:val="tx1"/>
            </w14:solidFill>
          </w14:textFill>
        </w:rPr>
        <w:t>金彭西路449号四楼）</w:t>
      </w:r>
      <w:r>
        <w:rPr>
          <w:rFonts w:hint="eastAsia" w:ascii="仿宋" w:hAnsi="仿宋" w:eastAsia="仿宋" w:cs="Helvetica"/>
          <w:color w:val="000000" w:themeColor="text1"/>
          <w:kern w:val="0"/>
          <w:sz w:val="32"/>
          <w:szCs w:val="32"/>
          <w:lang w:eastAsia="zh-CN"/>
          <w14:textFill>
            <w14:solidFill>
              <w14:schemeClr w14:val="tx1"/>
            </w14:solidFill>
          </w14:textFill>
        </w:rPr>
        <w:t>。</w:t>
      </w:r>
    </w:p>
    <w:p>
      <w:pPr>
        <w:widowControl/>
        <w:shd w:val="clear" w:color="auto" w:fill="FFFFFF"/>
        <w:tabs>
          <w:tab w:val="left" w:pos="4200"/>
        </w:tabs>
        <w:spacing w:before="83" w:line="540" w:lineRule="exact"/>
        <w:ind w:firstLine="640" w:firstLineChars="200"/>
        <w:jc w:val="left"/>
        <w:rPr>
          <w:rFonts w:ascii="黑体" w:hAnsi="黑体" w:eastAsia="黑体" w:cs="黑体"/>
          <w:b w:val="0"/>
          <w:bCs w:val="0"/>
          <w:kern w:val="0"/>
          <w:sz w:val="32"/>
          <w:szCs w:val="32"/>
        </w:rPr>
      </w:pPr>
      <w:r>
        <w:rPr>
          <w:rFonts w:hint="eastAsia" w:ascii="黑体" w:hAnsi="黑体" w:eastAsia="黑体" w:cs="黑体"/>
          <w:b w:val="0"/>
          <w:bCs w:val="0"/>
          <w:kern w:val="0"/>
          <w:sz w:val="32"/>
          <w:szCs w:val="32"/>
        </w:rPr>
        <w:t>五、业务考核</w:t>
      </w:r>
    </w:p>
    <w:p>
      <w:pPr>
        <w:pStyle w:val="4"/>
        <w:widowControl/>
        <w:shd w:val="clear" w:color="auto" w:fill="FFFFFF"/>
        <w:tabs>
          <w:tab w:val="left" w:pos="4200"/>
        </w:tabs>
        <w:spacing w:beforeAutospacing="0" w:afterAutospacing="0" w:line="540" w:lineRule="exact"/>
        <w:ind w:firstLine="640" w:firstLineChars="200"/>
        <w:jc w:val="both"/>
        <w:rPr>
          <w:rFonts w:hint="eastAsia" w:ascii="仿宋_GB2312" w:hAnsi="Calibri" w:eastAsia="仿宋_GB2312" w:cs="宋体"/>
          <w:kern w:val="2"/>
          <w:sz w:val="32"/>
          <w:szCs w:val="32"/>
          <w:lang w:val="en-US" w:eastAsia="zh-CN" w:bidi="ar-SA"/>
        </w:rPr>
      </w:pPr>
      <w:r>
        <w:rPr>
          <w:rFonts w:hint="eastAsia" w:ascii="仿宋_GB2312" w:hAnsi="Calibri" w:eastAsia="仿宋_GB2312" w:cs="宋体"/>
          <w:kern w:val="2"/>
          <w:sz w:val="32"/>
          <w:szCs w:val="32"/>
          <w:lang w:val="en-US" w:eastAsia="zh-CN" w:bidi="ar-SA"/>
        </w:rPr>
        <w:t>报名资格审查合格后，进入业务考核环节。业务考核面试时间预计2021年</w:t>
      </w:r>
      <w:r>
        <w:rPr>
          <w:rFonts w:hint="eastAsia" w:ascii="仿宋_GB2312" w:eastAsia="仿宋_GB2312" w:cs="宋体"/>
          <w:kern w:val="2"/>
          <w:sz w:val="32"/>
          <w:szCs w:val="32"/>
          <w:lang w:val="en-US" w:eastAsia="zh-CN" w:bidi="ar-SA"/>
        </w:rPr>
        <w:t>7月上旬</w:t>
      </w:r>
      <w:r>
        <w:rPr>
          <w:rFonts w:hint="eastAsia" w:ascii="仿宋_GB2312" w:hAnsi="Calibri" w:eastAsia="仿宋_GB2312" w:cs="宋体"/>
          <w:kern w:val="2"/>
          <w:sz w:val="32"/>
          <w:szCs w:val="32"/>
          <w:lang w:val="en-US" w:eastAsia="zh-CN" w:bidi="ar-SA"/>
        </w:rPr>
        <w:t>，将以电话或短信通知，请保持通讯畅通。并在“彭州市教育人才管理服务中心”微信公众号，教师招聘-面试查询栏目查看下载面试通知书及相关事项通知。</w:t>
      </w:r>
    </w:p>
    <w:p>
      <w:pPr>
        <w:widowControl/>
        <w:shd w:val="clear" w:color="auto" w:fill="FFFFFF"/>
        <w:spacing w:before="83" w:line="520" w:lineRule="exact"/>
        <w:ind w:firstLine="640" w:firstLineChars="200"/>
        <w:rPr>
          <w:rFonts w:hint="eastAsia" w:ascii="仿宋_GB2312" w:hAnsi="Calibri" w:eastAsia="仿宋_GB2312" w:cs="宋体"/>
          <w:kern w:val="2"/>
          <w:sz w:val="32"/>
          <w:szCs w:val="32"/>
          <w:lang w:val="en-US" w:eastAsia="zh-CN" w:bidi="ar-SA"/>
        </w:rPr>
      </w:pPr>
      <w:r>
        <w:rPr>
          <w:rFonts w:hint="eastAsia" w:ascii="仿宋_GB2312" w:hAnsi="Calibri" w:eastAsia="仿宋_GB2312" w:cs="宋体"/>
          <w:kern w:val="2"/>
          <w:sz w:val="32"/>
          <w:szCs w:val="32"/>
          <w:lang w:val="en-US" w:eastAsia="zh-CN" w:bidi="ar-SA"/>
        </w:rPr>
        <w:t>业务考核采用专业面试的方式，业务考核不能形成竞争的考核招聘岗位（即实际参考人数小于或等于考核招聘人数的岗位），其考核成绩须不低于75分，否则，不得进入考核招聘的下一环节。考评小组将根据考核成绩，确定进入体检人员。考核成绩在面试后的2个工作日内在彭州市教育人才管理服务中心微信公众号公布。</w:t>
      </w:r>
    </w:p>
    <w:p>
      <w:pPr>
        <w:widowControl/>
        <w:shd w:val="clear" w:color="auto" w:fill="FFFFFF"/>
        <w:tabs>
          <w:tab w:val="left" w:pos="4200"/>
        </w:tabs>
        <w:spacing w:before="83" w:line="540" w:lineRule="exact"/>
        <w:ind w:firstLine="640" w:firstLineChars="200"/>
        <w:jc w:val="left"/>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六、体检</w:t>
      </w:r>
    </w:p>
    <w:p>
      <w:pPr>
        <w:pStyle w:val="4"/>
        <w:widowControl/>
        <w:shd w:val="clear" w:color="auto" w:fill="FFFFFF"/>
        <w:tabs>
          <w:tab w:val="left" w:pos="4200"/>
        </w:tabs>
        <w:spacing w:beforeAutospacing="0" w:afterAutospacing="0" w:line="540" w:lineRule="exact"/>
        <w:ind w:firstLine="640" w:firstLineChars="200"/>
        <w:jc w:val="both"/>
        <w:rPr>
          <w:rFonts w:hint="eastAsia" w:ascii="仿宋_GB2312" w:hAnsi="Calibri" w:eastAsia="仿宋_GB2312" w:cs="宋体"/>
          <w:kern w:val="2"/>
          <w:sz w:val="32"/>
          <w:szCs w:val="32"/>
          <w:lang w:val="en-US" w:eastAsia="zh-CN" w:bidi="ar-SA"/>
        </w:rPr>
      </w:pPr>
      <w:r>
        <w:rPr>
          <w:rFonts w:hint="eastAsia" w:ascii="仿宋_GB2312" w:hAnsi="Calibri" w:eastAsia="仿宋_GB2312" w:cs="宋体"/>
          <w:kern w:val="2"/>
          <w:sz w:val="32"/>
          <w:szCs w:val="32"/>
          <w:lang w:val="en-US" w:eastAsia="zh-CN" w:bidi="ar-SA"/>
        </w:rPr>
        <w:t>进入体检人员须根据通知前往指定医院进行体检。体检标准参照《公务员录用体检通用标准（试行）》（国人部发〔2005〕1号）。招录单位或报考者对体检项目结果有疑问的，可接到体检结论通知之日起7日内提出复检要求。复检只进行一次，只复检对体检结论有影响的项目。体检结论以复检结果为准。</w:t>
      </w:r>
    </w:p>
    <w:p>
      <w:pPr>
        <w:pStyle w:val="4"/>
        <w:widowControl/>
        <w:shd w:val="clear" w:color="auto" w:fill="FFFFFF"/>
        <w:tabs>
          <w:tab w:val="left" w:pos="4200"/>
        </w:tabs>
        <w:spacing w:beforeAutospacing="0" w:afterAutospacing="0" w:line="540" w:lineRule="exact"/>
        <w:ind w:firstLine="640" w:firstLineChars="200"/>
        <w:jc w:val="both"/>
        <w:rPr>
          <w:rFonts w:hint="eastAsia" w:ascii="仿宋_GB2312" w:hAnsi="Calibri" w:eastAsia="仿宋_GB2312" w:cs="宋体"/>
          <w:kern w:val="2"/>
          <w:sz w:val="32"/>
          <w:szCs w:val="32"/>
          <w:lang w:val="en-US" w:eastAsia="zh-CN" w:bidi="ar-SA"/>
        </w:rPr>
      </w:pPr>
      <w:r>
        <w:rPr>
          <w:rFonts w:hint="eastAsia" w:ascii="仿宋_GB2312" w:hAnsi="Calibri" w:eastAsia="仿宋_GB2312" w:cs="宋体"/>
          <w:kern w:val="2"/>
          <w:sz w:val="32"/>
          <w:szCs w:val="32"/>
          <w:lang w:val="en-US" w:eastAsia="zh-CN" w:bidi="ar-SA"/>
        </w:rPr>
        <w:t>体检所产生的费用由进入体检人员本人承担。因进入体检人员未按要求参加体检或体检不合格出现的空额，可按照该招聘岗位已参加面试人员总成绩从高分到低分依次等额递补</w:t>
      </w:r>
      <w:r>
        <w:rPr>
          <w:rFonts w:hint="eastAsia" w:ascii="仿宋_GB2312" w:eastAsia="仿宋_GB2312" w:cs="宋体"/>
          <w:kern w:val="2"/>
          <w:sz w:val="32"/>
          <w:szCs w:val="32"/>
          <w:lang w:val="en-US" w:eastAsia="zh-CN" w:bidi="ar-SA"/>
        </w:rPr>
        <w:t>，</w:t>
      </w:r>
      <w:r>
        <w:rPr>
          <w:rFonts w:hint="eastAsia" w:ascii="仿宋_GB2312" w:hAnsi="Calibri" w:eastAsia="仿宋_GB2312" w:cs="宋体"/>
          <w:kern w:val="2"/>
          <w:sz w:val="32"/>
          <w:szCs w:val="32"/>
          <w:lang w:val="en-US" w:eastAsia="zh-CN" w:bidi="ar-SA"/>
        </w:rPr>
        <w:t>递补一次。</w:t>
      </w:r>
    </w:p>
    <w:p>
      <w:pPr>
        <w:widowControl/>
        <w:shd w:val="clear" w:color="auto" w:fill="FFFFFF"/>
        <w:spacing w:before="83" w:line="520" w:lineRule="exact"/>
        <w:ind w:firstLine="643" w:firstLineChars="200"/>
        <w:jc w:val="left"/>
        <w:rPr>
          <w:rFonts w:ascii="微软雅黑" w:hAnsi="微软雅黑" w:eastAsia="微软雅黑" w:cs="Helvetica"/>
          <w:color w:val="333333"/>
          <w:kern w:val="0"/>
          <w:sz w:val="15"/>
          <w:szCs w:val="15"/>
        </w:rPr>
      </w:pPr>
      <w:r>
        <w:rPr>
          <w:rFonts w:hint="eastAsia" w:ascii="黑体" w:hAnsi="黑体" w:eastAsia="黑体" w:cs="Helvetica"/>
          <w:b/>
          <w:bCs/>
          <w:color w:val="000000"/>
          <w:kern w:val="0"/>
          <w:sz w:val="32"/>
          <w:szCs w:val="32"/>
        </w:rPr>
        <w:t>七、政审及考察</w:t>
      </w:r>
    </w:p>
    <w:p>
      <w:pPr>
        <w:pStyle w:val="4"/>
        <w:widowControl/>
        <w:shd w:val="clear" w:color="auto" w:fill="FFFFFF"/>
        <w:tabs>
          <w:tab w:val="left" w:pos="4200"/>
        </w:tabs>
        <w:spacing w:beforeAutospacing="0" w:afterAutospacing="0" w:line="540" w:lineRule="exact"/>
        <w:ind w:firstLine="640" w:firstLineChars="200"/>
        <w:jc w:val="both"/>
        <w:rPr>
          <w:rFonts w:hint="eastAsia" w:ascii="仿宋_GB2312" w:hAnsi="Calibri" w:eastAsia="仿宋_GB2312" w:cs="宋体"/>
          <w:kern w:val="2"/>
          <w:sz w:val="32"/>
          <w:szCs w:val="32"/>
          <w:lang w:val="en-US" w:eastAsia="zh-CN" w:bidi="ar-SA"/>
        </w:rPr>
      </w:pPr>
      <w:r>
        <w:rPr>
          <w:rFonts w:hint="eastAsia" w:ascii="仿宋_GB2312" w:hAnsi="Calibri" w:eastAsia="仿宋_GB2312" w:cs="宋体"/>
          <w:kern w:val="2"/>
          <w:sz w:val="32"/>
          <w:szCs w:val="32"/>
          <w:lang w:val="en-US" w:eastAsia="zh-CN" w:bidi="ar-SA"/>
        </w:rPr>
        <w:t>体检合格者进入政审及考察人员范围，并由教育局组织对其进行政审及诚信考察，考核工作参考成人办发〔2004〕109号文件规定执行。因个人原因导致无法对其进行考核或考核不合格，以及个人自愿放弃出现的空额，可按照已参加面试人员总成绩从高分到低分依次等额递补</w:t>
      </w:r>
      <w:r>
        <w:rPr>
          <w:rFonts w:hint="eastAsia" w:ascii="仿宋_GB2312" w:eastAsia="仿宋_GB2312" w:cs="宋体"/>
          <w:kern w:val="2"/>
          <w:sz w:val="32"/>
          <w:szCs w:val="32"/>
          <w:lang w:val="en-US" w:eastAsia="zh-CN" w:bidi="ar-SA"/>
        </w:rPr>
        <w:t>，</w:t>
      </w:r>
      <w:r>
        <w:rPr>
          <w:rFonts w:hint="eastAsia" w:ascii="仿宋_GB2312" w:hAnsi="Calibri" w:eastAsia="仿宋_GB2312" w:cs="宋体"/>
          <w:kern w:val="2"/>
          <w:sz w:val="32"/>
          <w:szCs w:val="32"/>
          <w:lang w:val="en-US" w:eastAsia="zh-CN" w:bidi="ar-SA"/>
        </w:rPr>
        <w:t>递补一次。</w:t>
      </w:r>
    </w:p>
    <w:p>
      <w:pPr>
        <w:widowControl/>
        <w:shd w:val="clear" w:color="auto" w:fill="FFFFFF"/>
        <w:spacing w:before="83" w:line="520" w:lineRule="exact"/>
        <w:ind w:firstLine="643" w:firstLineChars="200"/>
        <w:jc w:val="left"/>
        <w:rPr>
          <w:rFonts w:ascii="微软雅黑" w:hAnsi="微软雅黑" w:eastAsia="微软雅黑" w:cs="Helvetica"/>
          <w:color w:val="333333"/>
          <w:kern w:val="0"/>
          <w:sz w:val="15"/>
          <w:szCs w:val="15"/>
        </w:rPr>
      </w:pPr>
      <w:r>
        <w:rPr>
          <w:rFonts w:hint="eastAsia" w:ascii="黑体" w:hAnsi="黑体" w:eastAsia="黑体" w:cs="Helvetica"/>
          <w:b/>
          <w:bCs/>
          <w:color w:val="000000"/>
          <w:kern w:val="0"/>
          <w:sz w:val="32"/>
          <w:szCs w:val="32"/>
        </w:rPr>
        <w:t>八、公示</w:t>
      </w:r>
    </w:p>
    <w:p>
      <w:pPr>
        <w:widowControl/>
        <w:shd w:val="clear" w:color="auto" w:fill="FFFFFF"/>
        <w:spacing w:before="83" w:line="520" w:lineRule="exact"/>
        <w:ind w:firstLine="640" w:firstLineChars="200"/>
        <w:rPr>
          <w:rFonts w:hint="eastAsia" w:ascii="仿宋_GB2312" w:hAnsi="Calibri" w:eastAsia="仿宋_GB2312" w:cs="宋体"/>
          <w:kern w:val="2"/>
          <w:sz w:val="32"/>
          <w:szCs w:val="32"/>
          <w:lang w:val="en-US" w:eastAsia="zh-CN" w:bidi="ar-SA"/>
        </w:rPr>
      </w:pPr>
      <w:r>
        <w:rPr>
          <w:rFonts w:hint="eastAsia" w:ascii="仿宋_GB2312" w:hAnsi="Calibri" w:eastAsia="仿宋_GB2312" w:cs="宋体"/>
          <w:kern w:val="2"/>
          <w:sz w:val="32"/>
          <w:szCs w:val="32"/>
          <w:lang w:val="en-US" w:eastAsia="zh-CN" w:bidi="ar-SA"/>
        </w:rPr>
        <w:t>考核合格者确定为拟聘人员，在彭州市教育人才管理服务中心微信公众号推送公示，公示期为7个工作日。对公示期间反映有严重问题并查有实据、不符合应聘资格条件的，取消该拟聘人员的拟聘资格。取消拟聘人员资格或公示后因本人原因自愿放弃出现的空额可按照</w:t>
      </w:r>
      <w:r>
        <w:rPr>
          <w:rFonts w:hint="eastAsia" w:ascii="仿宋_GB2312" w:hAnsi="仿宋_GB2312" w:eastAsia="仿宋_GB2312" w:cs="仿宋_GB2312"/>
          <w:kern w:val="0"/>
          <w:sz w:val="32"/>
          <w:szCs w:val="32"/>
        </w:rPr>
        <w:t>已参加面试人员总成绩从高分到低分依次等额递补</w:t>
      </w:r>
      <w:r>
        <w:rPr>
          <w:rFonts w:hint="eastAsia" w:ascii="仿宋_GB2312" w:eastAsia="仿宋_GB2312" w:cs="宋体"/>
          <w:kern w:val="2"/>
          <w:sz w:val="32"/>
          <w:szCs w:val="32"/>
          <w:lang w:val="en-US" w:eastAsia="zh-CN" w:bidi="ar-SA"/>
        </w:rPr>
        <w:t>，</w:t>
      </w:r>
      <w:r>
        <w:rPr>
          <w:rFonts w:hint="eastAsia" w:ascii="仿宋_GB2312" w:hAnsi="Calibri" w:eastAsia="仿宋_GB2312" w:cs="宋体"/>
          <w:kern w:val="2"/>
          <w:sz w:val="32"/>
          <w:szCs w:val="32"/>
          <w:lang w:val="en-US" w:eastAsia="zh-CN" w:bidi="ar-SA"/>
        </w:rPr>
        <w:t>递补一次。</w:t>
      </w:r>
    </w:p>
    <w:p>
      <w:pPr>
        <w:widowControl/>
        <w:shd w:val="clear" w:color="auto" w:fill="FFFFFF"/>
        <w:spacing w:before="83" w:line="520" w:lineRule="exact"/>
        <w:ind w:firstLine="643" w:firstLineChars="200"/>
        <w:jc w:val="left"/>
        <w:rPr>
          <w:rFonts w:ascii="微软雅黑" w:hAnsi="微软雅黑" w:eastAsia="微软雅黑" w:cs="Helvetica"/>
          <w:color w:val="333333"/>
          <w:kern w:val="0"/>
          <w:sz w:val="15"/>
          <w:szCs w:val="15"/>
        </w:rPr>
      </w:pPr>
      <w:r>
        <w:rPr>
          <w:rFonts w:hint="eastAsia" w:ascii="黑体" w:hAnsi="黑体" w:eastAsia="黑体" w:cs="Helvetica"/>
          <w:b/>
          <w:bCs/>
          <w:color w:val="000000"/>
          <w:kern w:val="0"/>
          <w:sz w:val="32"/>
          <w:szCs w:val="32"/>
        </w:rPr>
        <w:t>九、聘用及管理</w:t>
      </w:r>
    </w:p>
    <w:p>
      <w:pPr>
        <w:widowControl/>
        <w:shd w:val="clear" w:color="auto" w:fill="FFFFFF"/>
        <w:spacing w:before="83" w:line="520" w:lineRule="exact"/>
        <w:ind w:firstLine="640" w:firstLineChars="200"/>
        <w:jc w:val="left"/>
        <w:rPr>
          <w:rFonts w:hint="eastAsia" w:ascii="仿宋_GB2312" w:hAnsi="Calibri" w:eastAsia="仿宋_GB2312" w:cs="宋体"/>
          <w:kern w:val="2"/>
          <w:sz w:val="32"/>
          <w:szCs w:val="32"/>
          <w:lang w:val="en-US" w:eastAsia="zh-CN" w:bidi="ar-SA"/>
        </w:rPr>
      </w:pPr>
      <w:r>
        <w:rPr>
          <w:rFonts w:hint="eastAsia" w:ascii="仿宋_GB2312" w:hAnsi="Calibri" w:eastAsia="仿宋_GB2312" w:cs="宋体"/>
          <w:kern w:val="2"/>
          <w:sz w:val="32"/>
          <w:szCs w:val="32"/>
          <w:lang w:val="en-US" w:eastAsia="zh-CN" w:bidi="ar-SA"/>
        </w:rPr>
        <w:t>（一）按照彭州市教育局有关规定进行管理，与彭州市教育人才管理服务中心签订劳动合同，与</w:t>
      </w:r>
      <w:r>
        <w:rPr>
          <w:rFonts w:hint="eastAsia" w:ascii="仿宋_GB2312" w:eastAsia="仿宋_GB2312" w:cs="宋体"/>
          <w:kern w:val="2"/>
          <w:sz w:val="32"/>
          <w:szCs w:val="32"/>
          <w:lang w:val="en-US" w:eastAsia="zh-CN" w:bidi="ar-SA"/>
        </w:rPr>
        <w:t>四川省彭州中学（九峰书院）</w:t>
      </w:r>
      <w:r>
        <w:rPr>
          <w:rFonts w:hint="eastAsia" w:ascii="仿宋_GB2312" w:hAnsi="Calibri" w:eastAsia="仿宋_GB2312" w:cs="宋体"/>
          <w:kern w:val="2"/>
          <w:sz w:val="32"/>
          <w:szCs w:val="32"/>
          <w:lang w:val="en-US" w:eastAsia="zh-CN" w:bidi="ar-SA"/>
        </w:rPr>
        <w:t>签订岗位聘用合同。</w:t>
      </w:r>
    </w:p>
    <w:p>
      <w:pPr>
        <w:widowControl/>
        <w:shd w:val="clear" w:color="auto" w:fill="FFFFFF"/>
        <w:spacing w:before="83" w:line="520" w:lineRule="exact"/>
        <w:ind w:firstLine="640" w:firstLineChars="200"/>
        <w:jc w:val="left"/>
        <w:rPr>
          <w:rFonts w:hint="eastAsia" w:ascii="仿宋_GB2312" w:hAnsi="Calibri" w:eastAsia="仿宋_GB2312" w:cs="宋体"/>
          <w:kern w:val="2"/>
          <w:sz w:val="32"/>
          <w:szCs w:val="32"/>
          <w:lang w:val="en-US" w:eastAsia="zh-CN" w:bidi="ar-SA"/>
        </w:rPr>
      </w:pPr>
      <w:r>
        <w:rPr>
          <w:rFonts w:hint="eastAsia" w:ascii="仿宋_GB2312" w:hAnsi="Calibri" w:eastAsia="仿宋_GB2312" w:cs="宋体"/>
          <w:kern w:val="2"/>
          <w:sz w:val="32"/>
          <w:szCs w:val="32"/>
          <w:lang w:val="en-US" w:eastAsia="zh-CN" w:bidi="ar-SA"/>
        </w:rPr>
        <w:t>（二）实行试用期制度，试用期2个月包含在聘用期限内。</w:t>
      </w:r>
    </w:p>
    <w:p>
      <w:pPr>
        <w:widowControl/>
        <w:shd w:val="clear" w:color="auto" w:fill="FFFFFF"/>
        <w:spacing w:before="83" w:line="520" w:lineRule="exact"/>
        <w:ind w:firstLine="640" w:firstLineChars="200"/>
        <w:jc w:val="left"/>
        <w:rPr>
          <w:rFonts w:hint="eastAsia" w:ascii="仿宋_GB2312" w:hAnsi="Calibri" w:eastAsia="仿宋_GB2312" w:cs="宋体"/>
          <w:kern w:val="2"/>
          <w:sz w:val="32"/>
          <w:szCs w:val="32"/>
          <w:lang w:val="en-US" w:eastAsia="zh-CN" w:bidi="ar-SA"/>
        </w:rPr>
      </w:pPr>
      <w:r>
        <w:rPr>
          <w:rFonts w:hint="eastAsia" w:ascii="仿宋_GB2312" w:hAnsi="Calibri" w:eastAsia="仿宋_GB2312" w:cs="宋体"/>
          <w:kern w:val="2"/>
          <w:sz w:val="32"/>
          <w:szCs w:val="32"/>
          <w:lang w:val="en-US" w:eastAsia="zh-CN" w:bidi="ar-SA"/>
        </w:rPr>
        <w:t>（三）拟聘人员应在规定的时限内到单位报到上班。逾期未报到上班者，视为自动放弃。在此过程中出现的岗位空额，按照已参加面试人员总成绩从高分到低分依次等额递补。递补一次。</w:t>
      </w:r>
    </w:p>
    <w:p>
      <w:pPr>
        <w:widowControl/>
        <w:shd w:val="clear" w:color="auto" w:fill="FFFFFF"/>
        <w:spacing w:before="83" w:line="520" w:lineRule="exact"/>
        <w:ind w:firstLine="640" w:firstLineChars="200"/>
        <w:jc w:val="left"/>
        <w:rPr>
          <w:rFonts w:hint="default" w:ascii="仿宋_GB2312" w:hAnsi="Calibri" w:eastAsia="仿宋_GB2312" w:cs="宋体"/>
          <w:kern w:val="2"/>
          <w:sz w:val="32"/>
          <w:szCs w:val="32"/>
          <w:lang w:val="en-US" w:eastAsia="zh-CN" w:bidi="ar-SA"/>
        </w:rPr>
      </w:pPr>
      <w:r>
        <w:rPr>
          <w:rFonts w:hint="eastAsia" w:ascii="仿宋_GB2312" w:hAnsi="Calibri" w:eastAsia="仿宋_GB2312" w:cs="宋体"/>
          <w:kern w:val="2"/>
          <w:sz w:val="32"/>
          <w:szCs w:val="32"/>
          <w:lang w:val="en-US" w:eastAsia="zh-CN" w:bidi="ar-SA"/>
        </w:rPr>
        <w:t>（四）本公告解释权属</w:t>
      </w:r>
      <w:r>
        <w:rPr>
          <w:rFonts w:hint="eastAsia" w:ascii="仿宋_GB2312" w:eastAsia="仿宋_GB2312" w:cs="宋体"/>
          <w:kern w:val="2"/>
          <w:sz w:val="32"/>
          <w:szCs w:val="32"/>
          <w:lang w:val="en-US" w:eastAsia="zh-CN" w:bidi="ar-SA"/>
        </w:rPr>
        <w:t>彭州市教育人才管理服务中心</w:t>
      </w:r>
      <w:r>
        <w:rPr>
          <w:rFonts w:hint="eastAsia" w:ascii="仿宋_GB2312" w:hAnsi="Calibri" w:eastAsia="仿宋_GB2312" w:cs="宋体"/>
          <w:kern w:val="2"/>
          <w:sz w:val="32"/>
          <w:szCs w:val="32"/>
          <w:lang w:val="en-US" w:eastAsia="zh-CN" w:bidi="ar-SA"/>
        </w:rPr>
        <w:t>。咨询电话：</w:t>
      </w:r>
      <w:r>
        <w:rPr>
          <w:rFonts w:hint="eastAsia" w:ascii="仿宋_GB2312" w:eastAsia="仿宋_GB2312" w:cs="宋体"/>
          <w:kern w:val="2"/>
          <w:sz w:val="32"/>
          <w:szCs w:val="32"/>
          <w:lang w:val="en-US" w:eastAsia="zh-CN" w:bidi="ar-SA"/>
        </w:rPr>
        <w:t>彭州中学（九峰书院）：</w:t>
      </w:r>
      <w:r>
        <w:rPr>
          <w:rFonts w:hint="eastAsia" w:ascii="仿宋_GB2312" w:hAnsi="Calibri" w:eastAsia="仿宋_GB2312" w:cs="宋体"/>
          <w:kern w:val="2"/>
          <w:sz w:val="32"/>
          <w:szCs w:val="32"/>
          <w:lang w:val="en-US" w:eastAsia="zh-CN" w:bidi="ar-SA"/>
        </w:rPr>
        <w:t>028-83701330或15881029778（黄老师）</w:t>
      </w:r>
      <w:r>
        <w:rPr>
          <w:rFonts w:hint="eastAsia" w:ascii="仿宋_GB2312" w:eastAsia="仿宋_GB2312" w:cs="宋体"/>
          <w:kern w:val="2"/>
          <w:sz w:val="32"/>
          <w:szCs w:val="32"/>
          <w:lang w:val="en-US" w:eastAsia="zh-CN" w:bidi="ar-SA"/>
        </w:rPr>
        <w:t>，</w:t>
      </w:r>
      <w:r>
        <w:rPr>
          <w:rFonts w:hint="eastAsia" w:ascii="仿宋_GB2312" w:hAnsi="Calibri" w:eastAsia="仿宋_GB2312" w:cs="宋体"/>
          <w:kern w:val="2"/>
          <w:sz w:val="32"/>
          <w:szCs w:val="32"/>
          <w:lang w:val="en-US" w:eastAsia="zh-CN" w:bidi="ar-SA"/>
        </w:rPr>
        <w:t>彭州市教育局人事与教师工作科：83708448</w:t>
      </w:r>
      <w:r>
        <w:rPr>
          <w:rFonts w:hint="eastAsia" w:ascii="仿宋_GB2312" w:eastAsia="仿宋_GB2312" w:cs="宋体"/>
          <w:kern w:val="2"/>
          <w:sz w:val="32"/>
          <w:szCs w:val="32"/>
          <w:lang w:val="en-US" w:eastAsia="zh-CN" w:bidi="ar-SA"/>
        </w:rPr>
        <w:t>，</w:t>
      </w:r>
      <w:r>
        <w:rPr>
          <w:rFonts w:hint="eastAsia" w:ascii="仿宋_GB2312" w:hAnsi="Calibri" w:eastAsia="仿宋_GB2312" w:cs="宋体"/>
          <w:kern w:val="2"/>
          <w:sz w:val="32"/>
          <w:szCs w:val="32"/>
          <w:lang w:val="en-US" w:eastAsia="zh-CN" w:bidi="ar-SA"/>
        </w:rPr>
        <w:t>彭州市教育人才管理服务中心：028-83888815。</w:t>
      </w:r>
    </w:p>
    <w:p>
      <w:pPr>
        <w:widowControl/>
        <w:shd w:val="clear" w:color="auto" w:fill="FFFFFF"/>
        <w:spacing w:before="83" w:line="520" w:lineRule="exact"/>
        <w:ind w:firstLine="640" w:firstLineChars="200"/>
        <w:jc w:val="left"/>
        <w:rPr>
          <w:rFonts w:hint="eastAsia" w:ascii="仿宋_GB2312" w:hAnsi="仿宋_GB2312" w:eastAsia="仿宋_GB2312" w:cs="仿宋_GB2312"/>
          <w:color w:val="000000"/>
          <w:kern w:val="0"/>
          <w:sz w:val="32"/>
          <w:szCs w:val="32"/>
          <w:lang w:val="en-US" w:eastAsia="zh-CN" w:bidi="ar-SA"/>
        </w:rPr>
      </w:pPr>
    </w:p>
    <w:p>
      <w:pPr>
        <w:widowControl/>
        <w:shd w:val="clear" w:color="auto" w:fill="FFFFFF"/>
        <w:spacing w:before="83" w:line="520" w:lineRule="exact"/>
        <w:ind w:firstLine="640" w:firstLineChars="200"/>
        <w:jc w:val="left"/>
        <w:rPr>
          <w:rFonts w:hint="default" w:ascii="仿宋_GB2312" w:hAnsi="Calibri" w:eastAsia="仿宋_GB2312" w:cs="宋体"/>
          <w:color w:val="000000" w:themeColor="text1"/>
          <w:kern w:val="2"/>
          <w:sz w:val="32"/>
          <w:szCs w:val="32"/>
          <w:lang w:val="en-US" w:eastAsia="zh-CN" w:bidi="ar-SA"/>
          <w14:textFill>
            <w14:solidFill>
              <w14:schemeClr w14:val="tx1"/>
            </w14:solidFill>
          </w14:textFill>
        </w:rPr>
      </w:pPr>
      <w:r>
        <w:rPr>
          <w:rFonts w:hint="eastAsia" w:ascii="仿宋_GB2312" w:hAnsi="Calibri" w:eastAsia="仿宋_GB2312" w:cs="宋体"/>
          <w:kern w:val="2"/>
          <w:sz w:val="32"/>
          <w:szCs w:val="32"/>
          <w:lang w:val="en-US" w:eastAsia="zh-CN" w:bidi="ar-SA"/>
        </w:rPr>
        <w:t>附件1：四川省彭州中学（九峰书</w:t>
      </w:r>
      <w:r>
        <w:rPr>
          <w:rFonts w:hint="eastAsia" w:ascii="仿宋_GB2312" w:hAnsi="Calibri" w:eastAsia="仿宋_GB2312" w:cs="宋体"/>
          <w:color w:val="000000" w:themeColor="text1"/>
          <w:kern w:val="2"/>
          <w:sz w:val="32"/>
          <w:szCs w:val="32"/>
          <w:lang w:val="en-US" w:eastAsia="zh-CN" w:bidi="ar-SA"/>
          <w14:textFill>
            <w14:solidFill>
              <w14:schemeClr w14:val="tx1"/>
            </w14:solidFill>
          </w14:textFill>
        </w:rPr>
        <w:t>院）</w:t>
      </w:r>
      <w:r>
        <w:rPr>
          <w:rFonts w:hint="eastAsia" w:ascii="仿宋_GB2312" w:eastAsia="仿宋_GB2312" w:cs="宋体"/>
          <w:color w:val="000000" w:themeColor="text1"/>
          <w:kern w:val="2"/>
          <w:sz w:val="32"/>
          <w:szCs w:val="32"/>
          <w:lang w:val="en-US" w:eastAsia="zh-CN" w:bidi="ar-SA"/>
          <w14:textFill>
            <w14:solidFill>
              <w14:schemeClr w14:val="tx1"/>
            </w14:solidFill>
          </w14:textFill>
        </w:rPr>
        <w:t xml:space="preserve"> 彭州市教育人才管理服务中心</w:t>
      </w:r>
      <w:r>
        <w:rPr>
          <w:rFonts w:hint="eastAsia" w:ascii="仿宋_GB2312" w:hAnsi="Calibri" w:eastAsia="仿宋_GB2312" w:cs="宋体"/>
          <w:color w:val="000000" w:themeColor="text1"/>
          <w:kern w:val="2"/>
          <w:sz w:val="32"/>
          <w:szCs w:val="32"/>
          <w:lang w:val="en-US" w:eastAsia="zh-CN" w:bidi="ar-SA"/>
          <w14:textFill>
            <w14:solidFill>
              <w14:schemeClr w14:val="tx1"/>
            </w14:solidFill>
          </w14:textFill>
        </w:rPr>
        <w:t>2021年招聘员额教师岗位分布表</w:t>
      </w:r>
    </w:p>
    <w:p>
      <w:pPr>
        <w:keepNext w:val="0"/>
        <w:keepLines w:val="0"/>
        <w:pageBreakBefore w:val="0"/>
        <w:widowControl/>
        <w:shd w:val="clear" w:color="auto" w:fill="FFFFFF"/>
        <w:kinsoku/>
        <w:wordWrap/>
        <w:overflowPunct/>
        <w:topLinePunct w:val="0"/>
        <w:autoSpaceDE/>
        <w:autoSpaceDN/>
        <w:bidi w:val="0"/>
        <w:adjustRightInd/>
        <w:snapToGrid/>
        <w:spacing w:before="83" w:line="460" w:lineRule="exact"/>
        <w:ind w:firstLine="640" w:firstLineChars="200"/>
        <w:jc w:val="left"/>
        <w:textAlignment w:val="auto"/>
        <w:rPr>
          <w:rFonts w:hint="eastAsia" w:ascii="仿宋_GB2312" w:hAnsi="Calibri" w:eastAsia="仿宋_GB2312" w:cs="宋体"/>
          <w:color w:val="000000" w:themeColor="text1"/>
          <w:kern w:val="2"/>
          <w:sz w:val="32"/>
          <w:szCs w:val="32"/>
          <w:lang w:val="en-US" w:eastAsia="zh-CN" w:bidi="ar-SA"/>
          <w14:textFill>
            <w14:solidFill>
              <w14:schemeClr w14:val="tx1"/>
            </w14:solidFill>
          </w14:textFill>
        </w:rPr>
      </w:pPr>
      <w:r>
        <w:rPr>
          <w:rFonts w:hint="eastAsia" w:ascii="仿宋_GB2312" w:hAnsi="Calibri" w:eastAsia="仿宋_GB2312" w:cs="宋体"/>
          <w:color w:val="000000" w:themeColor="text1"/>
          <w:kern w:val="2"/>
          <w:sz w:val="32"/>
          <w:szCs w:val="32"/>
          <w:lang w:val="en-US" w:eastAsia="zh-CN" w:bidi="ar-SA"/>
          <w14:textFill>
            <w14:solidFill>
              <w14:schemeClr w14:val="tx1"/>
            </w14:solidFill>
          </w14:textFill>
        </w:rPr>
        <w:fldChar w:fldCharType="begin"/>
      </w:r>
      <w:r>
        <w:rPr>
          <w:rFonts w:hint="eastAsia" w:ascii="仿宋_GB2312" w:hAnsi="Calibri" w:eastAsia="仿宋_GB2312" w:cs="宋体"/>
          <w:color w:val="000000" w:themeColor="text1"/>
          <w:kern w:val="2"/>
          <w:sz w:val="32"/>
          <w:szCs w:val="32"/>
          <w:lang w:val="en-US" w:eastAsia="zh-CN" w:bidi="ar-SA"/>
          <w14:textFill>
            <w14:solidFill>
              <w14:schemeClr w14:val="tx1"/>
            </w14:solidFill>
          </w14:textFill>
        </w:rPr>
        <w:instrText xml:space="preserve"> HYPERLINK "http://www.cdpta.gov.cn/frt/frtuploadfile/uploadaffix/link/examinfo2016/20161107102841289.xlsx" </w:instrText>
      </w:r>
      <w:r>
        <w:rPr>
          <w:rFonts w:hint="eastAsia" w:ascii="仿宋_GB2312" w:hAnsi="Calibri" w:eastAsia="仿宋_GB2312" w:cs="宋体"/>
          <w:color w:val="000000" w:themeColor="text1"/>
          <w:kern w:val="2"/>
          <w:sz w:val="32"/>
          <w:szCs w:val="32"/>
          <w:lang w:val="en-US" w:eastAsia="zh-CN" w:bidi="ar-SA"/>
          <w14:textFill>
            <w14:solidFill>
              <w14:schemeClr w14:val="tx1"/>
            </w14:solidFill>
          </w14:textFill>
        </w:rPr>
        <w:fldChar w:fldCharType="separate"/>
      </w:r>
      <w:r>
        <w:rPr>
          <w:rFonts w:hint="eastAsia" w:ascii="仿宋_GB2312" w:hAnsi="Calibri" w:eastAsia="仿宋_GB2312" w:cs="宋体"/>
          <w:color w:val="000000" w:themeColor="text1"/>
          <w:kern w:val="2"/>
          <w:sz w:val="32"/>
          <w:szCs w:val="32"/>
          <w:lang w:val="en-US" w:eastAsia="zh-CN" w:bidi="ar-SA"/>
          <w14:textFill>
            <w14:solidFill>
              <w14:schemeClr w14:val="tx1"/>
            </w14:solidFill>
          </w14:textFill>
        </w:rPr>
        <w:t>附件2：</w:t>
      </w:r>
      <w:r>
        <w:rPr>
          <w:rFonts w:hint="eastAsia" w:ascii="仿宋_GB2312" w:hAnsi="Calibri" w:eastAsia="仿宋_GB2312" w:cs="宋体"/>
          <w:color w:val="000000" w:themeColor="text1"/>
          <w:kern w:val="2"/>
          <w:sz w:val="32"/>
          <w:szCs w:val="32"/>
          <w:lang w:val="en-US" w:eastAsia="zh-CN" w:bidi="ar-SA"/>
          <w14:textFill>
            <w14:solidFill>
              <w14:schemeClr w14:val="tx1"/>
            </w14:solidFill>
          </w14:textFill>
        </w:rPr>
        <w:fldChar w:fldCharType="end"/>
      </w:r>
      <w:r>
        <w:rPr>
          <w:rFonts w:hint="eastAsia" w:ascii="仿宋_GB2312" w:hAnsi="Calibri" w:eastAsia="仿宋_GB2312" w:cs="宋体"/>
          <w:color w:val="000000" w:themeColor="text1"/>
          <w:kern w:val="2"/>
          <w:sz w:val="32"/>
          <w:szCs w:val="32"/>
          <w:lang w:val="en-US" w:eastAsia="zh-CN" w:bidi="ar-SA"/>
          <w14:textFill>
            <w14:solidFill>
              <w14:schemeClr w14:val="tx1"/>
            </w14:solidFill>
          </w14:textFill>
        </w:rPr>
        <w:t xml:space="preserve"> 彭州市</w:t>
      </w:r>
      <w:r>
        <w:rPr>
          <w:rFonts w:hint="eastAsia" w:ascii="仿宋_GB2312" w:eastAsia="仿宋_GB2312" w:cs="宋体"/>
          <w:color w:val="000000" w:themeColor="text1"/>
          <w:kern w:val="2"/>
          <w:sz w:val="32"/>
          <w:szCs w:val="32"/>
          <w:lang w:val="en-US" w:eastAsia="zh-CN" w:bidi="ar-SA"/>
          <w14:textFill>
            <w14:solidFill>
              <w14:schemeClr w14:val="tx1"/>
            </w14:solidFill>
          </w14:textFill>
        </w:rPr>
        <w:t>教育系统</w:t>
      </w:r>
      <w:r>
        <w:rPr>
          <w:rFonts w:hint="eastAsia" w:ascii="仿宋_GB2312" w:hAnsi="Calibri" w:eastAsia="仿宋_GB2312" w:cs="宋体"/>
          <w:color w:val="000000" w:themeColor="text1"/>
          <w:kern w:val="2"/>
          <w:sz w:val="32"/>
          <w:szCs w:val="32"/>
          <w:lang w:val="en-US" w:eastAsia="zh-CN" w:bidi="ar-SA"/>
          <w14:textFill>
            <w14:solidFill>
              <w14:schemeClr w14:val="tx1"/>
            </w14:solidFill>
          </w14:textFill>
        </w:rPr>
        <w:t>2021年招聘员额教师报名表</w:t>
      </w:r>
    </w:p>
    <w:p>
      <w:pPr>
        <w:keepNext w:val="0"/>
        <w:keepLines w:val="0"/>
        <w:pageBreakBefore w:val="0"/>
        <w:widowControl/>
        <w:shd w:val="clear" w:color="auto" w:fill="FFFFFF"/>
        <w:kinsoku/>
        <w:wordWrap/>
        <w:overflowPunct/>
        <w:topLinePunct w:val="0"/>
        <w:autoSpaceDE/>
        <w:autoSpaceDN/>
        <w:bidi w:val="0"/>
        <w:adjustRightInd/>
        <w:snapToGrid/>
        <w:spacing w:before="83" w:line="460" w:lineRule="exact"/>
        <w:jc w:val="right"/>
        <w:textAlignment w:val="auto"/>
        <w:rPr>
          <w:rFonts w:hint="eastAsia" w:ascii="仿宋" w:hAnsi="仿宋" w:eastAsia="仿宋" w:cs="Helvetica"/>
          <w:color w:val="000000" w:themeColor="text1"/>
          <w:kern w:val="0"/>
          <w:sz w:val="32"/>
          <w:szCs w:val="32"/>
          <w14:textFill>
            <w14:solidFill>
              <w14:schemeClr w14:val="tx1"/>
            </w14:solidFill>
          </w14:textFill>
        </w:rPr>
      </w:pPr>
      <w:r>
        <w:rPr>
          <w:rFonts w:hint="eastAsia" w:ascii="仿宋_GB2312" w:hAnsi="Calibri" w:eastAsia="仿宋_GB2312" w:cs="宋体"/>
          <w:color w:val="000000" w:themeColor="text1"/>
          <w:kern w:val="2"/>
          <w:sz w:val="32"/>
          <w:szCs w:val="32"/>
          <w:lang w:val="en-US" w:eastAsia="zh-CN" w:bidi="ar-SA"/>
          <w14:textFill>
            <w14:solidFill>
              <w14:schemeClr w14:val="tx1"/>
            </w14:solidFill>
          </w14:textFill>
        </w:rPr>
        <w:t>四川省彭州中学</w:t>
      </w:r>
      <w:r>
        <w:rPr>
          <w:rFonts w:hint="eastAsia" w:ascii="仿宋_GB2312" w:eastAsia="仿宋_GB2312" w:cs="宋体"/>
          <w:color w:val="000000" w:themeColor="text1"/>
          <w:kern w:val="2"/>
          <w:sz w:val="32"/>
          <w:szCs w:val="32"/>
          <w:lang w:val="en-US" w:eastAsia="zh-CN" w:bidi="ar-SA"/>
          <w14:textFill>
            <w14:solidFill>
              <w14:schemeClr w14:val="tx1"/>
            </w14:solidFill>
          </w14:textFill>
        </w:rPr>
        <w:t>（九峰书院）</w:t>
      </w:r>
    </w:p>
    <w:p>
      <w:pPr>
        <w:keepNext w:val="0"/>
        <w:keepLines w:val="0"/>
        <w:pageBreakBefore w:val="0"/>
        <w:widowControl/>
        <w:shd w:val="clear" w:color="auto" w:fill="FFFFFF"/>
        <w:kinsoku/>
        <w:wordWrap/>
        <w:overflowPunct/>
        <w:topLinePunct w:val="0"/>
        <w:autoSpaceDE/>
        <w:autoSpaceDN/>
        <w:bidi w:val="0"/>
        <w:adjustRightInd/>
        <w:snapToGrid/>
        <w:spacing w:before="83" w:line="460" w:lineRule="exact"/>
        <w:ind w:firstLine="640" w:firstLineChars="200"/>
        <w:jc w:val="right"/>
        <w:textAlignment w:val="auto"/>
        <w:rPr>
          <w:rFonts w:hint="eastAsia" w:ascii="仿宋_GB2312" w:hAnsi="Calibri" w:eastAsia="仿宋_GB2312" w:cs="宋体"/>
          <w:kern w:val="2"/>
          <w:sz w:val="32"/>
          <w:szCs w:val="32"/>
          <w:lang w:val="en-US" w:eastAsia="zh-CN" w:bidi="ar-SA"/>
        </w:rPr>
      </w:pPr>
      <w:r>
        <w:rPr>
          <w:rFonts w:hint="eastAsia" w:ascii="仿宋_GB2312" w:hAnsi="Calibri" w:eastAsia="仿宋_GB2312" w:cs="宋体"/>
          <w:kern w:val="2"/>
          <w:sz w:val="32"/>
          <w:szCs w:val="32"/>
          <w:lang w:val="en-US" w:eastAsia="zh-CN" w:bidi="ar-SA"/>
        </w:rPr>
        <w:t>彭州市教育人才管理服务中心</w:t>
      </w:r>
    </w:p>
    <w:p>
      <w:pPr>
        <w:keepNext w:val="0"/>
        <w:keepLines w:val="0"/>
        <w:pageBreakBefore w:val="0"/>
        <w:widowControl/>
        <w:shd w:val="clear" w:color="auto" w:fill="FFFFFF"/>
        <w:kinsoku/>
        <w:wordWrap/>
        <w:overflowPunct/>
        <w:topLinePunct w:val="0"/>
        <w:autoSpaceDE/>
        <w:autoSpaceDN/>
        <w:bidi w:val="0"/>
        <w:adjustRightInd/>
        <w:snapToGrid/>
        <w:spacing w:before="83" w:line="460" w:lineRule="exact"/>
        <w:ind w:firstLine="640" w:firstLineChars="200"/>
        <w:jc w:val="left"/>
        <w:textAlignment w:val="auto"/>
        <w:rPr>
          <w:rFonts w:hint="eastAsia" w:ascii="仿宋_GB2312" w:hAnsi="Calibri" w:eastAsia="仿宋_GB2312" w:cs="宋体"/>
          <w:kern w:val="2"/>
          <w:sz w:val="32"/>
          <w:szCs w:val="32"/>
          <w:lang w:val="en-US" w:eastAsia="zh-CN" w:bidi="ar-SA"/>
        </w:rPr>
        <w:sectPr>
          <w:pgSz w:w="12240" w:h="15840"/>
          <w:pgMar w:top="1440" w:right="1800" w:bottom="1440" w:left="1800" w:header="720" w:footer="720" w:gutter="0"/>
          <w:cols w:space="720" w:num="1"/>
        </w:sectPr>
      </w:pPr>
      <w:r>
        <w:rPr>
          <w:rFonts w:hint="eastAsia" w:ascii="仿宋_GB2312" w:hAnsi="Calibri" w:eastAsia="仿宋_GB2312" w:cs="宋体"/>
          <w:kern w:val="2"/>
          <w:sz w:val="32"/>
          <w:szCs w:val="32"/>
          <w:lang w:val="en-US" w:eastAsia="zh-CN" w:bidi="ar-SA"/>
        </w:rPr>
        <w:t xml:space="preserve">                              2021年</w:t>
      </w:r>
      <w:r>
        <w:rPr>
          <w:rFonts w:hint="eastAsia" w:ascii="仿宋_GB2312" w:eastAsia="仿宋_GB2312" w:cs="宋体"/>
          <w:kern w:val="2"/>
          <w:sz w:val="32"/>
          <w:szCs w:val="32"/>
          <w:lang w:val="en-US" w:eastAsia="zh-CN" w:bidi="ar-SA"/>
        </w:rPr>
        <w:t>5</w:t>
      </w:r>
      <w:r>
        <w:rPr>
          <w:rFonts w:hint="eastAsia" w:ascii="仿宋_GB2312" w:hAnsi="Calibri" w:eastAsia="仿宋_GB2312" w:cs="宋体"/>
          <w:kern w:val="2"/>
          <w:sz w:val="32"/>
          <w:szCs w:val="32"/>
          <w:lang w:val="en-US" w:eastAsia="zh-CN" w:bidi="ar-SA"/>
        </w:rPr>
        <w:t>月</w:t>
      </w:r>
      <w:r>
        <w:rPr>
          <w:rFonts w:hint="eastAsia" w:ascii="仿宋_GB2312" w:eastAsia="仿宋_GB2312" w:cs="宋体"/>
          <w:kern w:val="2"/>
          <w:sz w:val="32"/>
          <w:szCs w:val="32"/>
          <w:lang w:val="en-US" w:eastAsia="zh-CN" w:bidi="ar-SA"/>
        </w:rPr>
        <w:t>26</w:t>
      </w:r>
      <w:r>
        <w:rPr>
          <w:rFonts w:hint="eastAsia" w:ascii="仿宋_GB2312" w:hAnsi="Calibri" w:eastAsia="仿宋_GB2312" w:cs="宋体"/>
          <w:kern w:val="2"/>
          <w:sz w:val="32"/>
          <w:szCs w:val="32"/>
          <w:lang w:val="en-US" w:eastAsia="zh-CN" w:bidi="ar-SA"/>
        </w:rPr>
        <w:t>日</w:t>
      </w:r>
    </w:p>
    <w:p>
      <w:pPr>
        <w:widowControl/>
        <w:shd w:val="clear" w:color="auto" w:fill="FFFFFF"/>
        <w:spacing w:before="83" w:after="120" w:afterLines="50" w:line="600" w:lineRule="exact"/>
        <w:jc w:val="left"/>
        <w:rPr>
          <w:rFonts w:ascii="宋体" w:hAnsi="宋体" w:eastAsia="宋体" w:cs="宋体"/>
          <w:color w:val="333333"/>
          <w:kern w:val="0"/>
          <w:sz w:val="24"/>
          <w:szCs w:val="24"/>
        </w:rPr>
      </w:pPr>
      <w:r>
        <w:rPr>
          <w:rFonts w:hint="eastAsia" w:ascii="仿宋" w:hAnsi="仿宋" w:eastAsia="仿宋" w:cs="宋体"/>
          <w:color w:val="333333"/>
          <w:kern w:val="0"/>
          <w:sz w:val="32"/>
          <w:szCs w:val="32"/>
          <w:shd w:val="clear" w:color="auto" w:fill="FFFFFF"/>
        </w:rPr>
        <w:t>附件1：</w:t>
      </w:r>
    </w:p>
    <w:p>
      <w:pPr>
        <w:widowControl/>
        <w:shd w:val="clear" w:color="auto" w:fill="FFFFFF"/>
        <w:spacing w:before="83" w:after="120" w:afterLines="50" w:line="600" w:lineRule="exact"/>
        <w:jc w:val="center"/>
        <w:rPr>
          <w:rFonts w:hint="eastAsia" w:ascii="方正小标宋简体" w:hAnsi="宋体" w:eastAsia="方正小标宋简体" w:cs="宋体"/>
          <w:color w:val="000000" w:themeColor="text1"/>
          <w:kern w:val="0"/>
          <w:sz w:val="36"/>
          <w:szCs w:val="36"/>
          <w:shd w:val="clear" w:color="auto" w:fill="FFFFFF"/>
          <w:lang w:val="en-US" w:eastAsia="zh-CN"/>
          <w14:textFill>
            <w14:solidFill>
              <w14:schemeClr w14:val="tx1"/>
            </w14:solidFill>
          </w14:textFill>
        </w:rPr>
      </w:pPr>
      <w:r>
        <w:rPr>
          <w:rFonts w:hint="eastAsia" w:ascii="方正小标宋简体" w:hAnsi="宋体" w:eastAsia="方正小标宋简体" w:cs="宋体"/>
          <w:color w:val="000000" w:themeColor="text1"/>
          <w:kern w:val="0"/>
          <w:sz w:val="36"/>
          <w:szCs w:val="36"/>
          <w:shd w:val="clear" w:color="auto" w:fill="FFFFFF"/>
          <w:lang w:eastAsia="zh-CN"/>
          <w14:textFill>
            <w14:solidFill>
              <w14:schemeClr w14:val="tx1"/>
            </w14:solidFill>
          </w14:textFill>
        </w:rPr>
        <w:t>四川省</w:t>
      </w:r>
      <w:r>
        <w:rPr>
          <w:rFonts w:hint="eastAsia" w:ascii="方正小标宋简体" w:hAnsi="宋体" w:eastAsia="方正小标宋简体" w:cs="宋体"/>
          <w:color w:val="000000" w:themeColor="text1"/>
          <w:kern w:val="0"/>
          <w:sz w:val="36"/>
          <w:szCs w:val="36"/>
          <w:shd w:val="clear" w:color="auto" w:fill="FFFFFF"/>
          <w14:textFill>
            <w14:solidFill>
              <w14:schemeClr w14:val="tx1"/>
            </w14:solidFill>
          </w14:textFill>
        </w:rPr>
        <w:t>彭州</w:t>
      </w:r>
      <w:r>
        <w:rPr>
          <w:rFonts w:hint="eastAsia" w:ascii="方正小标宋简体" w:hAnsi="宋体" w:eastAsia="方正小标宋简体" w:cs="宋体"/>
          <w:color w:val="000000" w:themeColor="text1"/>
          <w:kern w:val="0"/>
          <w:sz w:val="36"/>
          <w:szCs w:val="36"/>
          <w:shd w:val="clear" w:color="auto" w:fill="FFFFFF"/>
          <w:lang w:eastAsia="zh-CN"/>
          <w14:textFill>
            <w14:solidFill>
              <w14:schemeClr w14:val="tx1"/>
            </w14:solidFill>
          </w14:textFill>
        </w:rPr>
        <w:t>中学（九峰书院）</w:t>
      </w:r>
      <w:r>
        <w:rPr>
          <w:rFonts w:hint="eastAsia" w:ascii="方正小标宋简体" w:hAnsi="宋体" w:eastAsia="方正小标宋简体" w:cs="宋体"/>
          <w:color w:val="000000" w:themeColor="text1"/>
          <w:kern w:val="0"/>
          <w:sz w:val="36"/>
          <w:szCs w:val="36"/>
          <w:shd w:val="clear" w:color="auto" w:fill="FFFFFF"/>
          <w:lang w:val="en-US" w:eastAsia="zh-CN"/>
          <w14:textFill>
            <w14:solidFill>
              <w14:schemeClr w14:val="tx1"/>
            </w14:solidFill>
          </w14:textFill>
        </w:rPr>
        <w:t xml:space="preserve"> 彭州市教育人才管理服务中心</w:t>
      </w:r>
    </w:p>
    <w:p>
      <w:pPr>
        <w:widowControl/>
        <w:shd w:val="clear" w:color="auto" w:fill="FFFFFF"/>
        <w:spacing w:before="83" w:after="120" w:afterLines="50" w:line="600" w:lineRule="exact"/>
        <w:jc w:val="center"/>
        <w:rPr>
          <w:rFonts w:ascii="宋体" w:hAnsi="宋体" w:eastAsia="宋体" w:cs="宋体"/>
          <w:kern w:val="0"/>
          <w:sz w:val="24"/>
          <w:szCs w:val="24"/>
        </w:rPr>
      </w:pPr>
      <w:r>
        <w:rPr>
          <w:rFonts w:hint="eastAsia" w:ascii="方正小标宋简体" w:hAnsi="宋体" w:eastAsia="方正小标宋简体" w:cs="宋体"/>
          <w:kern w:val="0"/>
          <w:sz w:val="36"/>
          <w:szCs w:val="36"/>
          <w:shd w:val="clear" w:color="auto" w:fill="FFFFFF"/>
        </w:rPr>
        <w:t>202</w:t>
      </w:r>
      <w:r>
        <w:rPr>
          <w:rFonts w:hint="eastAsia" w:ascii="方正小标宋简体" w:hAnsi="宋体" w:eastAsia="方正小标宋简体" w:cs="宋体"/>
          <w:kern w:val="0"/>
          <w:sz w:val="36"/>
          <w:szCs w:val="36"/>
          <w:shd w:val="clear" w:color="auto" w:fill="FFFFFF"/>
          <w:lang w:val="en-US" w:eastAsia="zh-CN"/>
        </w:rPr>
        <w:t>1</w:t>
      </w:r>
      <w:r>
        <w:rPr>
          <w:rFonts w:hint="eastAsia" w:ascii="方正小标宋简体" w:hAnsi="宋体" w:eastAsia="方正小标宋简体" w:cs="宋体"/>
          <w:kern w:val="0"/>
          <w:sz w:val="36"/>
          <w:szCs w:val="36"/>
          <w:shd w:val="clear" w:color="auto" w:fill="FFFFFF"/>
        </w:rPr>
        <w:t>年招聘</w:t>
      </w:r>
      <w:r>
        <w:rPr>
          <w:rFonts w:hint="eastAsia" w:ascii="方正小标宋简体" w:hAnsi="宋体" w:eastAsia="方正小标宋简体" w:cs="宋体"/>
          <w:kern w:val="0"/>
          <w:sz w:val="36"/>
          <w:szCs w:val="36"/>
          <w:shd w:val="clear" w:color="auto" w:fill="FFFFFF"/>
          <w:lang w:eastAsia="zh-CN"/>
        </w:rPr>
        <w:t>员额</w:t>
      </w:r>
      <w:r>
        <w:rPr>
          <w:rFonts w:ascii="方正小标宋简体" w:hAnsi="宋体" w:eastAsia="方正小标宋简体" w:cs="宋体"/>
          <w:kern w:val="0"/>
          <w:sz w:val="36"/>
          <w:szCs w:val="36"/>
          <w:shd w:val="clear" w:color="auto" w:fill="FFFFFF"/>
        </w:rPr>
        <w:t>教师</w:t>
      </w:r>
      <w:r>
        <w:rPr>
          <w:rFonts w:hint="eastAsia" w:ascii="方正小标宋简体" w:hAnsi="宋体" w:eastAsia="方正小标宋简体" w:cs="宋体"/>
          <w:kern w:val="0"/>
          <w:sz w:val="36"/>
          <w:szCs w:val="36"/>
          <w:shd w:val="clear" w:color="auto" w:fill="FFFFFF"/>
        </w:rPr>
        <w:t>岗位分布表</w:t>
      </w:r>
    </w:p>
    <w:tbl>
      <w:tblPr>
        <w:tblStyle w:val="5"/>
        <w:tblW w:w="131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13"/>
        <w:gridCol w:w="1223"/>
        <w:gridCol w:w="1603"/>
        <w:gridCol w:w="1134"/>
        <w:gridCol w:w="992"/>
        <w:gridCol w:w="993"/>
        <w:gridCol w:w="1869"/>
        <w:gridCol w:w="1131"/>
        <w:gridCol w:w="1905"/>
        <w:gridCol w:w="1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96"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kern w:val="0"/>
                <w:sz w:val="24"/>
                <w:szCs w:val="24"/>
              </w:rPr>
            </w:pPr>
            <w:r>
              <w:rPr>
                <w:rFonts w:ascii="仿宋_GB2312" w:hAnsi="黑体" w:eastAsia="仿宋_GB2312" w:cs="黑体"/>
                <w:kern w:val="0"/>
                <w:sz w:val="24"/>
                <w:szCs w:val="24"/>
              </w:rPr>
              <w:t>序号</w:t>
            </w:r>
          </w:p>
        </w:tc>
        <w:tc>
          <w:tcPr>
            <w:tcW w:w="12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宋体" w:hAnsi="宋体" w:eastAsia="宋体" w:cs="宋体"/>
                <w:kern w:val="0"/>
                <w:sz w:val="24"/>
                <w:szCs w:val="24"/>
              </w:rPr>
            </w:pPr>
            <w:r>
              <w:rPr>
                <w:rFonts w:hint="eastAsia" w:ascii="仿宋_GB2312" w:hAnsi="黑体" w:eastAsia="仿宋_GB2312" w:cs="黑体"/>
                <w:kern w:val="0"/>
                <w:sz w:val="24"/>
                <w:szCs w:val="24"/>
              </w:rPr>
              <w:t>学科岗位</w:t>
            </w:r>
          </w:p>
        </w:tc>
        <w:tc>
          <w:tcPr>
            <w:tcW w:w="1603"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kern w:val="0"/>
                <w:sz w:val="24"/>
                <w:szCs w:val="24"/>
              </w:rPr>
            </w:pPr>
            <w:r>
              <w:rPr>
                <w:rFonts w:hint="eastAsia" w:ascii="仿宋_GB2312" w:hAnsi="黑体" w:eastAsia="仿宋_GB2312" w:cs="黑体"/>
                <w:kern w:val="0"/>
                <w:sz w:val="24"/>
                <w:szCs w:val="24"/>
              </w:rPr>
              <w:t>派遣</w:t>
            </w:r>
            <w:r>
              <w:rPr>
                <w:rFonts w:ascii="仿宋_GB2312" w:hAnsi="黑体" w:eastAsia="仿宋_GB2312" w:cs="黑体"/>
                <w:kern w:val="0"/>
                <w:sz w:val="24"/>
                <w:szCs w:val="24"/>
              </w:rPr>
              <w:t>岗位</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宋体" w:hAnsi="宋体" w:eastAsia="宋体" w:cs="宋体"/>
                <w:kern w:val="0"/>
                <w:sz w:val="24"/>
                <w:szCs w:val="24"/>
              </w:rPr>
            </w:pPr>
            <w:r>
              <w:rPr>
                <w:rFonts w:hint="eastAsia" w:ascii="仿宋_GB2312" w:hAnsi="黑体" w:eastAsia="仿宋_GB2312" w:cs="黑体"/>
                <w:kern w:val="0"/>
                <w:sz w:val="24"/>
                <w:szCs w:val="24"/>
              </w:rPr>
              <w:t>岗位类型</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宋体" w:hAnsi="宋体" w:eastAsia="宋体" w:cs="宋体"/>
                <w:kern w:val="0"/>
                <w:sz w:val="24"/>
                <w:szCs w:val="24"/>
              </w:rPr>
            </w:pPr>
            <w:r>
              <w:rPr>
                <w:rFonts w:hint="eastAsia" w:ascii="仿宋_GB2312" w:hAnsi="黑体" w:eastAsia="仿宋_GB2312" w:cs="黑体"/>
                <w:kern w:val="0"/>
                <w:sz w:val="24"/>
                <w:szCs w:val="24"/>
              </w:rPr>
              <w:t>岗位代码</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宋体" w:hAnsi="宋体" w:eastAsia="宋体" w:cs="宋体"/>
                <w:kern w:val="0"/>
                <w:sz w:val="24"/>
                <w:szCs w:val="24"/>
              </w:rPr>
            </w:pPr>
            <w:r>
              <w:rPr>
                <w:rFonts w:hint="eastAsia" w:ascii="仿宋_GB2312" w:hAnsi="黑体" w:eastAsia="仿宋_GB2312" w:cs="黑体"/>
                <w:kern w:val="0"/>
                <w:sz w:val="24"/>
                <w:szCs w:val="24"/>
              </w:rPr>
              <w:t>招聘人数</w:t>
            </w:r>
          </w:p>
        </w:tc>
        <w:tc>
          <w:tcPr>
            <w:tcW w:w="1869"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宋体" w:hAnsi="宋体" w:eastAsia="宋体" w:cs="宋体"/>
                <w:kern w:val="0"/>
                <w:sz w:val="24"/>
                <w:szCs w:val="24"/>
              </w:rPr>
            </w:pPr>
            <w:r>
              <w:rPr>
                <w:rFonts w:hint="eastAsia" w:ascii="仿宋_GB2312" w:hAnsi="黑体" w:eastAsia="仿宋_GB2312" w:cs="黑体"/>
                <w:kern w:val="0"/>
                <w:sz w:val="24"/>
                <w:szCs w:val="24"/>
              </w:rPr>
              <w:t>专业要求</w:t>
            </w:r>
          </w:p>
        </w:tc>
        <w:tc>
          <w:tcPr>
            <w:tcW w:w="1131"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宋体" w:hAnsi="宋体" w:eastAsia="宋体" w:cs="宋体"/>
                <w:kern w:val="0"/>
                <w:sz w:val="24"/>
                <w:szCs w:val="24"/>
              </w:rPr>
            </w:pPr>
            <w:r>
              <w:rPr>
                <w:rFonts w:hint="eastAsia" w:ascii="仿宋_GB2312" w:hAnsi="黑体" w:eastAsia="仿宋_GB2312" w:cs="黑体"/>
                <w:kern w:val="0"/>
                <w:sz w:val="24"/>
                <w:szCs w:val="24"/>
              </w:rPr>
              <w:t>年龄要求</w:t>
            </w:r>
          </w:p>
        </w:tc>
        <w:tc>
          <w:tcPr>
            <w:tcW w:w="1905"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宋体" w:hAnsi="宋体" w:eastAsia="宋体" w:cs="宋体"/>
                <w:kern w:val="0"/>
                <w:sz w:val="24"/>
                <w:szCs w:val="24"/>
              </w:rPr>
            </w:pPr>
            <w:r>
              <w:rPr>
                <w:rFonts w:hint="eastAsia" w:ascii="仿宋_GB2312" w:hAnsi="黑体" w:eastAsia="仿宋_GB2312" w:cs="黑体"/>
                <w:kern w:val="0"/>
                <w:sz w:val="24"/>
                <w:szCs w:val="24"/>
              </w:rPr>
              <w:t>学历学位</w:t>
            </w:r>
          </w:p>
          <w:p>
            <w:pPr>
              <w:widowControl/>
              <w:spacing w:before="83" w:line="280" w:lineRule="exact"/>
              <w:jc w:val="center"/>
              <w:textAlignment w:val="center"/>
              <w:rPr>
                <w:rFonts w:ascii="宋体" w:hAnsi="宋体" w:eastAsia="宋体" w:cs="宋体"/>
                <w:kern w:val="0"/>
                <w:sz w:val="24"/>
                <w:szCs w:val="24"/>
              </w:rPr>
            </w:pPr>
            <w:r>
              <w:rPr>
                <w:rFonts w:hint="eastAsia" w:ascii="仿宋_GB2312" w:hAnsi="黑体" w:eastAsia="仿宋_GB2312" w:cs="黑体"/>
                <w:kern w:val="0"/>
                <w:sz w:val="24"/>
                <w:szCs w:val="24"/>
              </w:rPr>
              <w:t>及其他要求</w:t>
            </w:r>
          </w:p>
        </w:tc>
        <w:tc>
          <w:tcPr>
            <w:tcW w:w="1563"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宋体" w:hAnsi="宋体" w:eastAsia="宋体" w:cs="宋体"/>
                <w:kern w:val="0"/>
                <w:sz w:val="24"/>
                <w:szCs w:val="24"/>
              </w:rPr>
            </w:pPr>
            <w:r>
              <w:rPr>
                <w:rFonts w:hint="eastAsia" w:ascii="仿宋_GB2312" w:hAnsi="黑体" w:eastAsia="仿宋_GB2312" w:cs="黑体"/>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4"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kern w:val="0"/>
                <w:sz w:val="24"/>
                <w:szCs w:val="24"/>
              </w:rPr>
            </w:pPr>
            <w:r>
              <w:rPr>
                <w:rFonts w:ascii="仿宋_GB2312" w:hAnsi="黑体" w:eastAsia="仿宋_GB2312" w:cs="黑体"/>
                <w:kern w:val="0"/>
                <w:sz w:val="24"/>
                <w:szCs w:val="24"/>
              </w:rPr>
              <w:t>1</w:t>
            </w:r>
          </w:p>
        </w:tc>
        <w:tc>
          <w:tcPr>
            <w:tcW w:w="12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kern w:val="0"/>
                <w:sz w:val="24"/>
                <w:szCs w:val="24"/>
              </w:rPr>
            </w:pPr>
            <w:r>
              <w:rPr>
                <w:rFonts w:hint="eastAsia" w:ascii="仿宋_GB2312" w:hAnsi="黑体" w:eastAsia="仿宋_GB2312" w:cs="黑体"/>
                <w:kern w:val="0"/>
                <w:sz w:val="24"/>
                <w:szCs w:val="24"/>
                <w:lang w:eastAsia="zh-CN"/>
              </w:rPr>
              <w:t>初中</w:t>
            </w:r>
            <w:r>
              <w:rPr>
                <w:rFonts w:hint="eastAsia" w:ascii="仿宋_GB2312" w:hAnsi="黑体" w:eastAsia="仿宋_GB2312" w:cs="黑体"/>
                <w:kern w:val="0"/>
                <w:sz w:val="24"/>
                <w:szCs w:val="24"/>
              </w:rPr>
              <w:t>语文教师</w:t>
            </w:r>
          </w:p>
        </w:tc>
        <w:tc>
          <w:tcPr>
            <w:tcW w:w="1603"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eastAsia" w:ascii="仿宋_GB2312" w:hAnsi="黑体" w:eastAsia="仿宋_GB2312" w:cs="黑体"/>
                <w:kern w:val="0"/>
                <w:sz w:val="24"/>
                <w:szCs w:val="24"/>
                <w:lang w:eastAsia="zh-CN"/>
              </w:rPr>
            </w:pPr>
            <w:r>
              <w:rPr>
                <w:rFonts w:hint="eastAsia" w:ascii="仿宋_GB2312" w:hAnsi="黑体" w:eastAsia="仿宋_GB2312" w:cs="黑体"/>
                <w:kern w:val="0"/>
                <w:sz w:val="24"/>
                <w:szCs w:val="24"/>
                <w:lang w:eastAsia="zh-CN"/>
              </w:rPr>
              <w:t>彭州中学（九峰书院）</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kern w:val="0"/>
                <w:sz w:val="24"/>
                <w:szCs w:val="24"/>
              </w:rPr>
            </w:pPr>
            <w:r>
              <w:rPr>
                <w:rFonts w:hint="eastAsia" w:ascii="仿宋_GB2312" w:hAnsi="黑体" w:eastAsia="仿宋_GB2312" w:cs="黑体"/>
                <w:kern w:val="0"/>
                <w:sz w:val="24"/>
                <w:szCs w:val="24"/>
              </w:rPr>
              <w:t>专业技术</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default" w:ascii="仿宋_GB2312" w:hAnsi="黑体" w:eastAsia="仿宋_GB2312" w:cs="黑体"/>
                <w:color w:val="000000" w:themeColor="text1"/>
                <w:kern w:val="0"/>
                <w:sz w:val="24"/>
                <w:szCs w:val="24"/>
                <w:lang w:val="en-US"/>
                <w14:textFill>
                  <w14:solidFill>
                    <w14:schemeClr w14:val="tx1"/>
                  </w14:solidFill>
                </w14:textFill>
              </w:rPr>
            </w:pPr>
            <w:r>
              <w:rPr>
                <w:rFonts w:hint="eastAsia" w:ascii="仿宋_GB2312" w:hAnsi="黑体" w:eastAsia="仿宋_GB2312" w:cs="黑体"/>
                <w:color w:val="000000" w:themeColor="text1"/>
                <w:kern w:val="0"/>
                <w:sz w:val="24"/>
                <w:szCs w:val="24"/>
                <w:lang w:val="en-US" w:eastAsia="zh-CN"/>
                <w14:textFill>
                  <w14:solidFill>
                    <w14:schemeClr w14:val="tx1"/>
                  </w14:solidFill>
                </w14:textFill>
              </w:rPr>
              <w:t>21103</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eastAsia" w:ascii="仿宋_GB2312" w:hAnsi="黑体" w:eastAsia="仿宋_GB2312" w:cs="黑体"/>
                <w:kern w:val="0"/>
                <w:sz w:val="24"/>
                <w:szCs w:val="24"/>
                <w:lang w:eastAsia="zh-CN"/>
              </w:rPr>
            </w:pPr>
            <w:r>
              <w:rPr>
                <w:rFonts w:hint="eastAsia" w:ascii="仿宋_GB2312" w:hAnsi="黑体" w:eastAsia="仿宋_GB2312" w:cs="黑体"/>
                <w:kern w:val="0"/>
                <w:sz w:val="24"/>
                <w:szCs w:val="24"/>
                <w:lang w:val="en-US" w:eastAsia="zh-CN"/>
              </w:rPr>
              <w:t>5</w:t>
            </w:r>
          </w:p>
        </w:tc>
        <w:tc>
          <w:tcPr>
            <w:tcW w:w="1869" w:type="dxa"/>
            <w:tcBorders>
              <w:top w:val="single" w:color="auto" w:sz="4" w:space="0"/>
              <w:left w:val="nil"/>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kern w:val="0"/>
                <w:sz w:val="24"/>
                <w:szCs w:val="24"/>
              </w:rPr>
            </w:pPr>
            <w:r>
              <w:rPr>
                <w:rFonts w:hint="eastAsia" w:ascii="仿宋_GB2312" w:hAnsi="黑体" w:eastAsia="仿宋_GB2312" w:cs="黑体"/>
                <w:kern w:val="0"/>
                <w:sz w:val="24"/>
                <w:szCs w:val="24"/>
              </w:rPr>
              <w:t>中国语言文学、学科教学（语文）</w:t>
            </w:r>
          </w:p>
        </w:tc>
        <w:tc>
          <w:tcPr>
            <w:tcW w:w="1131" w:type="dxa"/>
            <w:vMerge w:val="restart"/>
            <w:tcBorders>
              <w:top w:val="nil"/>
              <w:left w:val="nil"/>
              <w:right w:val="single" w:color="auto" w:sz="4" w:space="0"/>
            </w:tcBorders>
            <w:shd w:val="clear" w:color="auto" w:fill="auto"/>
            <w:vAlign w:val="center"/>
          </w:tcPr>
          <w:p>
            <w:pPr>
              <w:widowControl/>
              <w:spacing w:before="83" w:line="360" w:lineRule="exact"/>
              <w:jc w:val="center"/>
              <w:textAlignment w:val="center"/>
              <w:rPr>
                <w:rFonts w:ascii="宋体" w:hAnsi="宋体" w:eastAsia="宋体" w:cs="宋体"/>
                <w:kern w:val="0"/>
                <w:sz w:val="24"/>
                <w:szCs w:val="24"/>
              </w:rPr>
            </w:pPr>
            <w:r>
              <w:rPr>
                <w:rFonts w:hint="eastAsia" w:ascii="仿宋" w:hAnsi="仿宋" w:eastAsia="仿宋" w:cs="宋体"/>
                <w:kern w:val="0"/>
                <w:sz w:val="24"/>
                <w:szCs w:val="24"/>
              </w:rPr>
              <w:t>年龄</w:t>
            </w:r>
            <w:r>
              <w:rPr>
                <w:rFonts w:hint="eastAsia" w:ascii="仿宋" w:hAnsi="仿宋" w:eastAsia="仿宋" w:cs="宋体"/>
                <w:kern w:val="0"/>
                <w:sz w:val="24"/>
                <w:szCs w:val="24"/>
                <w:lang w:val="en-US" w:eastAsia="zh-CN"/>
              </w:rPr>
              <w:t>35周</w:t>
            </w:r>
            <w:r>
              <w:rPr>
                <w:rFonts w:hint="eastAsia" w:ascii="仿宋" w:hAnsi="仿宋" w:eastAsia="仿宋" w:cs="宋体"/>
                <w:kern w:val="0"/>
                <w:sz w:val="24"/>
                <w:szCs w:val="24"/>
              </w:rPr>
              <w:t>岁以下（198</w:t>
            </w:r>
            <w:r>
              <w:rPr>
                <w:rFonts w:hint="eastAsia" w:ascii="仿宋" w:hAnsi="仿宋" w:eastAsia="仿宋" w:cs="宋体"/>
                <w:kern w:val="0"/>
                <w:sz w:val="24"/>
                <w:szCs w:val="24"/>
                <w:lang w:val="en-US" w:eastAsia="zh-CN"/>
              </w:rPr>
              <w:t>6</w:t>
            </w:r>
            <w:r>
              <w:rPr>
                <w:rFonts w:hint="eastAsia" w:ascii="仿宋" w:hAnsi="仿宋" w:eastAsia="仿宋" w:cs="宋体"/>
                <w:kern w:val="0"/>
                <w:sz w:val="24"/>
                <w:szCs w:val="24"/>
              </w:rPr>
              <w:t>年</w:t>
            </w:r>
            <w:r>
              <w:rPr>
                <w:rFonts w:hint="eastAsia" w:ascii="仿宋" w:hAnsi="仿宋" w:eastAsia="仿宋" w:cs="宋体"/>
                <w:kern w:val="0"/>
                <w:sz w:val="24"/>
                <w:szCs w:val="24"/>
                <w:lang w:val="en-US" w:eastAsia="zh-CN"/>
              </w:rPr>
              <w:t>9</w:t>
            </w:r>
            <w:r>
              <w:rPr>
                <w:rFonts w:hint="eastAsia" w:ascii="仿宋" w:hAnsi="仿宋" w:eastAsia="仿宋" w:cs="宋体"/>
                <w:kern w:val="0"/>
                <w:sz w:val="24"/>
                <w:szCs w:val="24"/>
              </w:rPr>
              <w:t>月1日及以后出生）</w:t>
            </w:r>
          </w:p>
        </w:tc>
        <w:tc>
          <w:tcPr>
            <w:tcW w:w="1905" w:type="dxa"/>
            <w:vMerge w:val="restart"/>
            <w:tcBorders>
              <w:top w:val="nil"/>
              <w:left w:val="nil"/>
              <w:right w:val="single" w:color="auto" w:sz="4" w:space="0"/>
            </w:tcBorders>
            <w:shd w:val="clear" w:color="auto" w:fill="auto"/>
            <w:vAlign w:val="center"/>
          </w:tcPr>
          <w:p>
            <w:pPr>
              <w:widowControl/>
              <w:spacing w:before="83" w:line="360" w:lineRule="exact"/>
              <w:ind w:firstLine="460" w:firstLineChars="192"/>
              <w:jc w:val="left"/>
              <w:textAlignment w:val="center"/>
              <w:rPr>
                <w:rFonts w:ascii="宋体" w:hAnsi="宋体" w:eastAsia="宋体" w:cs="宋体"/>
                <w:kern w:val="0"/>
                <w:sz w:val="24"/>
                <w:szCs w:val="24"/>
              </w:rPr>
            </w:pPr>
            <w:r>
              <w:rPr>
                <w:rFonts w:hint="eastAsia" w:ascii="仿宋" w:hAnsi="仿宋" w:eastAsia="仿宋" w:cs="宋体"/>
                <w:kern w:val="0"/>
                <w:sz w:val="24"/>
                <w:szCs w:val="24"/>
              </w:rPr>
              <w:t>1、</w:t>
            </w:r>
            <w:r>
              <w:rPr>
                <w:rFonts w:hint="eastAsia" w:ascii="仿宋" w:hAnsi="仿宋" w:eastAsia="仿宋" w:cs="宋体"/>
                <w:kern w:val="0"/>
                <w:sz w:val="24"/>
                <w:szCs w:val="24"/>
                <w:lang w:eastAsia="zh-CN"/>
              </w:rPr>
              <w:t>普通高等教育硕士研究生</w:t>
            </w:r>
            <w:r>
              <w:rPr>
                <w:rFonts w:hint="eastAsia" w:ascii="仿宋" w:hAnsi="仿宋" w:eastAsia="仿宋" w:cs="宋体"/>
                <w:kern w:val="0"/>
                <w:sz w:val="24"/>
                <w:szCs w:val="24"/>
              </w:rPr>
              <w:t>及以上学历毕业生</w:t>
            </w:r>
            <w:r>
              <w:rPr>
                <w:rFonts w:hint="eastAsia" w:ascii="仿宋" w:hAnsi="仿宋" w:eastAsia="仿宋" w:cs="宋体"/>
                <w:kern w:val="0"/>
                <w:sz w:val="24"/>
                <w:szCs w:val="24"/>
                <w:lang w:eastAsia="zh-CN"/>
              </w:rPr>
              <w:t>，取得相应学位</w:t>
            </w:r>
            <w:r>
              <w:rPr>
                <w:rFonts w:hint="eastAsia" w:ascii="仿宋" w:hAnsi="仿宋" w:eastAsia="仿宋" w:cs="宋体"/>
                <w:kern w:val="0"/>
                <w:sz w:val="24"/>
                <w:szCs w:val="24"/>
              </w:rPr>
              <w:t>；</w:t>
            </w:r>
          </w:p>
          <w:p>
            <w:pPr>
              <w:widowControl/>
              <w:spacing w:before="83" w:line="360" w:lineRule="exact"/>
              <w:ind w:firstLine="480" w:firstLineChars="200"/>
              <w:jc w:val="left"/>
              <w:textAlignment w:val="center"/>
              <w:rPr>
                <w:rFonts w:hint="eastAsia" w:ascii="仿宋" w:hAnsi="仿宋" w:eastAsia="仿宋" w:cs="宋体"/>
                <w:kern w:val="0"/>
                <w:sz w:val="24"/>
                <w:szCs w:val="24"/>
                <w:lang w:val="en-US" w:eastAsia="zh-CN"/>
              </w:rPr>
            </w:pPr>
            <w:r>
              <w:rPr>
                <w:rFonts w:hint="eastAsia" w:ascii="仿宋" w:hAnsi="仿宋" w:eastAsia="仿宋" w:cs="宋体"/>
                <w:kern w:val="0"/>
                <w:sz w:val="24"/>
                <w:szCs w:val="24"/>
              </w:rPr>
              <w:t>2、取得相应教师资格证；暂未取得教师资格证书的人员，可持在有效期内的中小学教师资格考试合格证明或笔试合格成绩（即</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t>中小学教师资格考试NTCE成绩</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t>，幼儿园、小学、中职教师资格为两科笔试成绩，初中、高中教师资格为三科笔试成绩）报名应聘。严格</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t>持证上岗</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t>，所有拟聘人员在办理聘用手续前须取得</w:t>
            </w:r>
            <w:r>
              <w:rPr>
                <w:rFonts w:hint="eastAsia" w:ascii="仿宋" w:hAnsi="仿宋" w:eastAsia="仿宋" w:cs="宋体"/>
                <w:kern w:val="0"/>
                <w:sz w:val="24"/>
                <w:szCs w:val="24"/>
                <w:lang w:eastAsia="zh-CN"/>
              </w:rPr>
              <w:t>相应</w:t>
            </w:r>
            <w:r>
              <w:rPr>
                <w:rFonts w:hint="eastAsia" w:ascii="仿宋" w:hAnsi="仿宋" w:eastAsia="仿宋" w:cs="宋体"/>
                <w:kern w:val="0"/>
                <w:sz w:val="24"/>
                <w:szCs w:val="24"/>
              </w:rPr>
              <w:t>教师资格证书</w:t>
            </w:r>
            <w:r>
              <w:rPr>
                <w:rFonts w:hint="eastAsia" w:ascii="仿宋" w:hAnsi="仿宋" w:eastAsia="仿宋" w:cs="宋体"/>
                <w:kern w:val="0"/>
                <w:sz w:val="24"/>
                <w:szCs w:val="24"/>
                <w:lang w:val="en-US" w:eastAsia="zh-CN"/>
              </w:rPr>
              <w:t>,否则取消聘用资格;</w:t>
            </w:r>
          </w:p>
          <w:p>
            <w:pPr>
              <w:widowControl/>
              <w:spacing w:before="83" w:line="360" w:lineRule="exact"/>
              <w:ind w:firstLine="460" w:firstLineChars="192"/>
              <w:jc w:val="left"/>
              <w:textAlignment w:val="center"/>
              <w:rPr>
                <w:rFonts w:ascii="宋体" w:hAnsi="宋体" w:eastAsia="宋体" w:cs="宋体"/>
                <w:kern w:val="0"/>
                <w:sz w:val="24"/>
                <w:szCs w:val="24"/>
              </w:rPr>
            </w:pPr>
            <w:r>
              <w:rPr>
                <w:rFonts w:hint="eastAsia" w:ascii="仿宋" w:hAnsi="仿宋" w:eastAsia="仿宋" w:cs="宋体"/>
                <w:kern w:val="0"/>
                <w:sz w:val="24"/>
                <w:szCs w:val="24"/>
              </w:rPr>
              <w:t>3、语文教师普通话等级达二级甲等及以上。</w:t>
            </w:r>
          </w:p>
        </w:tc>
        <w:tc>
          <w:tcPr>
            <w:tcW w:w="1563" w:type="dxa"/>
            <w:vMerge w:val="restart"/>
            <w:tcBorders>
              <w:top w:val="nil"/>
              <w:left w:val="nil"/>
              <w:right w:val="single" w:color="auto" w:sz="4" w:space="0"/>
            </w:tcBorders>
            <w:shd w:val="clear" w:color="auto" w:fill="auto"/>
            <w:vAlign w:val="center"/>
          </w:tcPr>
          <w:p>
            <w:pPr>
              <w:widowControl/>
              <w:spacing w:before="83" w:line="360" w:lineRule="exact"/>
              <w:ind w:firstLine="480" w:firstLineChars="200"/>
              <w:jc w:val="left"/>
              <w:textAlignment w:val="center"/>
              <w:rPr>
                <w:rFonts w:ascii="宋体" w:hAnsi="宋体" w:eastAsia="宋体" w:cs="宋体"/>
                <w:kern w:val="0"/>
                <w:sz w:val="24"/>
                <w:szCs w:val="24"/>
              </w:rPr>
            </w:pPr>
            <w:r>
              <w:rPr>
                <w:rFonts w:hint="eastAsia" w:ascii="仿宋" w:hAnsi="仿宋" w:eastAsia="仿宋" w:cs="宋体"/>
                <w:kern w:val="0"/>
                <w:sz w:val="24"/>
                <w:szCs w:val="24"/>
              </w:rPr>
              <w:t>根据工作需要，由彭州市教育人才管理服务中心派遣至</w:t>
            </w:r>
            <w:r>
              <w:rPr>
                <w:rFonts w:hint="eastAsia" w:ascii="仿宋" w:hAnsi="仿宋" w:eastAsia="仿宋" w:cs="宋体"/>
                <w:kern w:val="0"/>
                <w:sz w:val="24"/>
                <w:szCs w:val="24"/>
                <w:lang w:eastAsia="zh-CN"/>
              </w:rPr>
              <w:t>彭州中学（九峰书院）</w:t>
            </w:r>
            <w:r>
              <w:rPr>
                <w:rFonts w:hint="eastAsia" w:ascii="仿宋" w:hAnsi="仿宋" w:eastAsia="仿宋" w:cs="宋体"/>
                <w:kern w:val="0"/>
                <w:sz w:val="24"/>
                <w:szCs w:val="24"/>
              </w:rPr>
              <w:t>学校工作。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4"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kern w:val="0"/>
                <w:sz w:val="24"/>
                <w:szCs w:val="24"/>
              </w:rPr>
            </w:pPr>
            <w:r>
              <w:rPr>
                <w:rFonts w:ascii="仿宋_GB2312" w:hAnsi="黑体" w:eastAsia="仿宋_GB2312" w:cs="黑体"/>
                <w:kern w:val="0"/>
                <w:sz w:val="24"/>
                <w:szCs w:val="24"/>
              </w:rPr>
              <w:t>2</w:t>
            </w:r>
          </w:p>
        </w:tc>
        <w:tc>
          <w:tcPr>
            <w:tcW w:w="12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kern w:val="0"/>
                <w:sz w:val="24"/>
                <w:szCs w:val="24"/>
              </w:rPr>
            </w:pPr>
            <w:r>
              <w:rPr>
                <w:rFonts w:hint="eastAsia" w:ascii="仿宋_GB2312" w:hAnsi="黑体" w:eastAsia="仿宋_GB2312" w:cs="黑体"/>
                <w:kern w:val="0"/>
                <w:sz w:val="24"/>
                <w:szCs w:val="24"/>
                <w:lang w:eastAsia="zh-CN"/>
              </w:rPr>
              <w:t>初中数学</w:t>
            </w:r>
            <w:r>
              <w:rPr>
                <w:rFonts w:hint="eastAsia" w:ascii="仿宋_GB2312" w:hAnsi="黑体" w:eastAsia="仿宋_GB2312" w:cs="黑体"/>
                <w:kern w:val="0"/>
                <w:sz w:val="24"/>
                <w:szCs w:val="24"/>
              </w:rPr>
              <w:t>教师</w:t>
            </w:r>
          </w:p>
        </w:tc>
        <w:tc>
          <w:tcPr>
            <w:tcW w:w="1603"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kern w:val="0"/>
                <w:sz w:val="24"/>
                <w:szCs w:val="24"/>
              </w:rPr>
            </w:pPr>
            <w:r>
              <w:rPr>
                <w:rFonts w:hint="eastAsia" w:ascii="仿宋_GB2312" w:hAnsi="黑体" w:eastAsia="仿宋_GB2312" w:cs="黑体"/>
                <w:kern w:val="0"/>
                <w:sz w:val="24"/>
                <w:szCs w:val="24"/>
                <w:lang w:eastAsia="zh-CN"/>
              </w:rPr>
              <w:t>彭州中学（九峰书院）</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kern w:val="0"/>
                <w:sz w:val="24"/>
                <w:szCs w:val="24"/>
              </w:rPr>
            </w:pPr>
            <w:r>
              <w:rPr>
                <w:rFonts w:hint="eastAsia" w:ascii="仿宋_GB2312" w:hAnsi="黑体" w:eastAsia="仿宋_GB2312" w:cs="黑体"/>
                <w:kern w:val="0"/>
                <w:sz w:val="24"/>
                <w:szCs w:val="24"/>
              </w:rPr>
              <w:t>专业技术</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default" w:ascii="仿宋_GB2312" w:hAnsi="黑体" w:eastAsia="仿宋_GB2312" w:cs="黑体"/>
                <w:color w:val="000000" w:themeColor="text1"/>
                <w:kern w:val="0"/>
                <w:sz w:val="24"/>
                <w:szCs w:val="24"/>
                <w:lang w:val="en-US"/>
                <w14:textFill>
                  <w14:solidFill>
                    <w14:schemeClr w14:val="tx1"/>
                  </w14:solidFill>
                </w14:textFill>
              </w:rPr>
            </w:pPr>
            <w:r>
              <w:rPr>
                <w:rFonts w:hint="eastAsia" w:ascii="仿宋_GB2312" w:hAnsi="黑体" w:eastAsia="仿宋_GB2312" w:cs="黑体"/>
                <w:color w:val="000000" w:themeColor="text1"/>
                <w:kern w:val="0"/>
                <w:sz w:val="24"/>
                <w:szCs w:val="24"/>
                <w:lang w:val="en-US" w:eastAsia="zh-CN"/>
                <w14:textFill>
                  <w14:solidFill>
                    <w14:schemeClr w14:val="tx1"/>
                  </w14:solidFill>
                </w14:textFill>
              </w:rPr>
              <w:t>21104</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eastAsia" w:ascii="仿宋_GB2312" w:hAnsi="黑体" w:eastAsia="仿宋_GB2312" w:cs="黑体"/>
                <w:kern w:val="0"/>
                <w:sz w:val="24"/>
                <w:szCs w:val="24"/>
                <w:lang w:eastAsia="zh-CN"/>
              </w:rPr>
            </w:pPr>
            <w:r>
              <w:rPr>
                <w:rFonts w:hint="eastAsia" w:ascii="仿宋_GB2312" w:hAnsi="黑体" w:eastAsia="仿宋_GB2312" w:cs="黑体"/>
                <w:kern w:val="0"/>
                <w:sz w:val="24"/>
                <w:szCs w:val="24"/>
                <w:lang w:val="en-US" w:eastAsia="zh-CN"/>
              </w:rPr>
              <w:t>5</w:t>
            </w:r>
          </w:p>
        </w:tc>
        <w:tc>
          <w:tcPr>
            <w:tcW w:w="1869" w:type="dxa"/>
            <w:tcBorders>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kern w:val="0"/>
                <w:sz w:val="24"/>
                <w:szCs w:val="24"/>
              </w:rPr>
            </w:pPr>
            <w:r>
              <w:rPr>
                <w:rFonts w:hint="eastAsia" w:ascii="仿宋_GB2312" w:hAnsi="黑体" w:eastAsia="仿宋_GB2312" w:cs="黑体"/>
                <w:kern w:val="0"/>
                <w:sz w:val="24"/>
                <w:szCs w:val="24"/>
              </w:rPr>
              <w:t>基础数学、计算数学、概率论与数理统计、应用数学、学科教学（数学）</w:t>
            </w:r>
          </w:p>
        </w:tc>
        <w:tc>
          <w:tcPr>
            <w:tcW w:w="1131" w:type="dxa"/>
            <w:vMerge w:val="continue"/>
            <w:tcBorders>
              <w:left w:val="nil"/>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905" w:type="dxa"/>
            <w:vMerge w:val="continue"/>
            <w:tcBorders>
              <w:left w:val="nil"/>
              <w:right w:val="single" w:color="auto" w:sz="4" w:space="0"/>
            </w:tcBorders>
            <w:shd w:val="clear" w:color="auto" w:fill="auto"/>
            <w:vAlign w:val="center"/>
          </w:tcPr>
          <w:p>
            <w:pPr>
              <w:spacing w:before="83" w:line="360" w:lineRule="exact"/>
              <w:ind w:firstLine="460" w:firstLineChars="192"/>
              <w:jc w:val="left"/>
              <w:textAlignment w:val="center"/>
              <w:rPr>
                <w:rFonts w:ascii="宋体" w:hAnsi="宋体" w:eastAsia="宋体" w:cs="宋体"/>
                <w:kern w:val="0"/>
                <w:sz w:val="24"/>
                <w:szCs w:val="24"/>
              </w:rPr>
            </w:pPr>
          </w:p>
        </w:tc>
        <w:tc>
          <w:tcPr>
            <w:tcW w:w="1563" w:type="dxa"/>
            <w:vMerge w:val="continue"/>
            <w:tcBorders>
              <w:left w:val="nil"/>
              <w:right w:val="single" w:color="auto" w:sz="4" w:space="0"/>
            </w:tcBorders>
            <w:shd w:val="clear" w:color="auto" w:fill="auto"/>
            <w:vAlign w:val="center"/>
          </w:tcPr>
          <w:p>
            <w:pPr>
              <w:widowControl/>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4"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kern w:val="0"/>
                <w:sz w:val="24"/>
                <w:szCs w:val="24"/>
              </w:rPr>
            </w:pPr>
            <w:r>
              <w:rPr>
                <w:rFonts w:ascii="仿宋_GB2312" w:hAnsi="黑体" w:eastAsia="仿宋_GB2312" w:cs="黑体"/>
                <w:kern w:val="0"/>
                <w:sz w:val="24"/>
                <w:szCs w:val="24"/>
              </w:rPr>
              <w:t>3</w:t>
            </w:r>
          </w:p>
        </w:tc>
        <w:tc>
          <w:tcPr>
            <w:tcW w:w="12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kern w:val="0"/>
                <w:sz w:val="24"/>
                <w:szCs w:val="24"/>
              </w:rPr>
            </w:pPr>
            <w:r>
              <w:rPr>
                <w:rFonts w:hint="eastAsia" w:ascii="仿宋_GB2312" w:hAnsi="黑体" w:eastAsia="仿宋_GB2312" w:cs="黑体"/>
                <w:kern w:val="0"/>
                <w:sz w:val="24"/>
                <w:szCs w:val="24"/>
                <w:lang w:eastAsia="zh-CN"/>
              </w:rPr>
              <w:t>英语</w:t>
            </w:r>
            <w:r>
              <w:rPr>
                <w:rFonts w:hint="eastAsia" w:ascii="仿宋_GB2312" w:hAnsi="黑体" w:eastAsia="仿宋_GB2312" w:cs="黑体"/>
                <w:kern w:val="0"/>
                <w:sz w:val="24"/>
                <w:szCs w:val="24"/>
              </w:rPr>
              <w:t>教师</w:t>
            </w:r>
          </w:p>
        </w:tc>
        <w:tc>
          <w:tcPr>
            <w:tcW w:w="1603"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宋体" w:hAnsi="宋体" w:eastAsia="宋体" w:cs="宋体"/>
                <w:kern w:val="0"/>
                <w:sz w:val="24"/>
                <w:szCs w:val="24"/>
              </w:rPr>
            </w:pPr>
            <w:r>
              <w:rPr>
                <w:rFonts w:hint="eastAsia" w:ascii="仿宋_GB2312" w:hAnsi="黑体" w:eastAsia="仿宋_GB2312" w:cs="黑体"/>
                <w:kern w:val="0"/>
                <w:sz w:val="24"/>
                <w:szCs w:val="24"/>
                <w:lang w:eastAsia="zh-CN"/>
              </w:rPr>
              <w:t>彭州中学（九峰书院）</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kern w:val="0"/>
                <w:sz w:val="24"/>
                <w:szCs w:val="24"/>
              </w:rPr>
            </w:pPr>
            <w:r>
              <w:rPr>
                <w:rFonts w:hint="eastAsia" w:ascii="仿宋_GB2312" w:hAnsi="黑体" w:eastAsia="仿宋_GB2312" w:cs="黑体"/>
                <w:kern w:val="0"/>
                <w:sz w:val="24"/>
                <w:szCs w:val="24"/>
              </w:rPr>
              <w:t>专业技术</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default" w:ascii="仿宋_GB2312" w:hAnsi="黑体" w:eastAsia="仿宋_GB2312" w:cs="黑体"/>
                <w:color w:val="000000" w:themeColor="text1"/>
                <w:kern w:val="0"/>
                <w:sz w:val="24"/>
                <w:szCs w:val="24"/>
                <w:lang w:val="en-US"/>
                <w14:textFill>
                  <w14:solidFill>
                    <w14:schemeClr w14:val="tx1"/>
                  </w14:solidFill>
                </w14:textFill>
              </w:rPr>
            </w:pPr>
            <w:r>
              <w:rPr>
                <w:rFonts w:hint="eastAsia" w:ascii="仿宋_GB2312" w:hAnsi="黑体" w:eastAsia="仿宋_GB2312" w:cs="黑体"/>
                <w:color w:val="000000" w:themeColor="text1"/>
                <w:kern w:val="0"/>
                <w:sz w:val="24"/>
                <w:szCs w:val="24"/>
                <w:lang w:val="en-US" w:eastAsia="zh-CN"/>
                <w14:textFill>
                  <w14:solidFill>
                    <w14:schemeClr w14:val="tx1"/>
                  </w14:solidFill>
                </w14:textFill>
              </w:rPr>
              <w:t>21105</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eastAsia" w:ascii="仿宋_GB2312" w:hAnsi="黑体" w:eastAsia="仿宋_GB2312" w:cs="黑体"/>
                <w:kern w:val="0"/>
                <w:sz w:val="24"/>
                <w:szCs w:val="24"/>
                <w:lang w:eastAsia="zh-CN"/>
              </w:rPr>
            </w:pPr>
            <w:r>
              <w:rPr>
                <w:rFonts w:hint="eastAsia" w:ascii="仿宋_GB2312" w:hAnsi="黑体" w:eastAsia="仿宋_GB2312" w:cs="黑体"/>
                <w:kern w:val="0"/>
                <w:sz w:val="24"/>
                <w:szCs w:val="24"/>
                <w:lang w:val="en-US" w:eastAsia="zh-CN"/>
              </w:rPr>
              <w:t>4</w:t>
            </w:r>
          </w:p>
        </w:tc>
        <w:tc>
          <w:tcPr>
            <w:tcW w:w="1869" w:type="dxa"/>
            <w:tcBorders>
              <w:top w:val="single" w:color="auto" w:sz="4" w:space="0"/>
              <w:left w:val="nil"/>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kern w:val="0"/>
                <w:sz w:val="24"/>
                <w:szCs w:val="24"/>
              </w:rPr>
            </w:pPr>
            <w:r>
              <w:rPr>
                <w:rFonts w:hint="eastAsia" w:ascii="仿宋_GB2312" w:hAnsi="黑体" w:eastAsia="仿宋_GB2312" w:cs="黑体"/>
                <w:kern w:val="0"/>
                <w:sz w:val="24"/>
                <w:szCs w:val="24"/>
              </w:rPr>
              <w:t>英语语言文学、英语教育、外语课程与教学、学科教学（英语）</w:t>
            </w:r>
          </w:p>
        </w:tc>
        <w:tc>
          <w:tcPr>
            <w:tcW w:w="1131" w:type="dxa"/>
            <w:vMerge w:val="continue"/>
            <w:tcBorders>
              <w:left w:val="nil"/>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905" w:type="dxa"/>
            <w:vMerge w:val="continue"/>
            <w:tcBorders>
              <w:left w:val="nil"/>
              <w:right w:val="single" w:color="auto" w:sz="4" w:space="0"/>
            </w:tcBorders>
            <w:shd w:val="clear" w:color="auto" w:fill="auto"/>
            <w:vAlign w:val="center"/>
          </w:tcPr>
          <w:p>
            <w:pPr>
              <w:spacing w:before="83" w:line="360" w:lineRule="exact"/>
              <w:ind w:firstLine="460" w:firstLineChars="192"/>
              <w:jc w:val="left"/>
              <w:textAlignment w:val="center"/>
              <w:rPr>
                <w:rFonts w:ascii="宋体" w:hAnsi="宋体" w:eastAsia="宋体" w:cs="宋体"/>
                <w:kern w:val="0"/>
                <w:sz w:val="24"/>
                <w:szCs w:val="24"/>
              </w:rPr>
            </w:pPr>
          </w:p>
        </w:tc>
        <w:tc>
          <w:tcPr>
            <w:tcW w:w="1563" w:type="dxa"/>
            <w:vMerge w:val="continue"/>
            <w:tcBorders>
              <w:left w:val="nil"/>
              <w:right w:val="single" w:color="auto" w:sz="4" w:space="0"/>
            </w:tcBorders>
            <w:shd w:val="clear" w:color="auto" w:fill="auto"/>
            <w:vAlign w:val="center"/>
          </w:tcPr>
          <w:p>
            <w:pPr>
              <w:widowControl/>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87"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kern w:val="0"/>
                <w:sz w:val="24"/>
                <w:szCs w:val="24"/>
              </w:rPr>
            </w:pPr>
            <w:r>
              <w:rPr>
                <w:rFonts w:ascii="仿宋_GB2312" w:hAnsi="黑体" w:eastAsia="仿宋_GB2312" w:cs="黑体"/>
                <w:kern w:val="0"/>
                <w:sz w:val="24"/>
                <w:szCs w:val="24"/>
              </w:rPr>
              <w:t>4</w:t>
            </w:r>
          </w:p>
        </w:tc>
        <w:tc>
          <w:tcPr>
            <w:tcW w:w="12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kern w:val="0"/>
                <w:sz w:val="24"/>
                <w:szCs w:val="24"/>
              </w:rPr>
            </w:pPr>
            <w:r>
              <w:rPr>
                <w:rFonts w:hint="eastAsia" w:ascii="仿宋_GB2312" w:hAnsi="黑体" w:eastAsia="仿宋_GB2312" w:cs="黑体"/>
                <w:kern w:val="0"/>
                <w:sz w:val="24"/>
                <w:szCs w:val="24"/>
                <w:lang w:eastAsia="zh-CN"/>
              </w:rPr>
              <w:t>生物</w:t>
            </w:r>
            <w:r>
              <w:rPr>
                <w:rFonts w:hint="eastAsia" w:ascii="仿宋_GB2312" w:hAnsi="黑体" w:eastAsia="仿宋_GB2312" w:cs="黑体"/>
                <w:kern w:val="0"/>
                <w:sz w:val="24"/>
                <w:szCs w:val="24"/>
              </w:rPr>
              <w:t>教师</w:t>
            </w:r>
          </w:p>
        </w:tc>
        <w:tc>
          <w:tcPr>
            <w:tcW w:w="1603"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kern w:val="0"/>
                <w:sz w:val="24"/>
                <w:szCs w:val="24"/>
              </w:rPr>
            </w:pPr>
            <w:r>
              <w:rPr>
                <w:rFonts w:hint="eastAsia" w:ascii="仿宋_GB2312" w:hAnsi="黑体" w:eastAsia="仿宋_GB2312" w:cs="黑体"/>
                <w:kern w:val="0"/>
                <w:sz w:val="24"/>
                <w:szCs w:val="24"/>
                <w:lang w:eastAsia="zh-CN"/>
              </w:rPr>
              <w:t>彭州中学（九峰书院）</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kern w:val="0"/>
                <w:sz w:val="24"/>
                <w:szCs w:val="24"/>
              </w:rPr>
            </w:pPr>
            <w:r>
              <w:rPr>
                <w:rFonts w:hint="eastAsia" w:ascii="仿宋_GB2312" w:hAnsi="黑体" w:eastAsia="仿宋_GB2312" w:cs="黑体"/>
                <w:kern w:val="0"/>
                <w:sz w:val="24"/>
                <w:szCs w:val="24"/>
              </w:rPr>
              <w:t>专业技术</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default" w:ascii="仿宋_GB2312" w:hAnsi="黑体" w:eastAsia="仿宋_GB2312" w:cs="黑体"/>
                <w:color w:val="000000" w:themeColor="text1"/>
                <w:kern w:val="0"/>
                <w:sz w:val="24"/>
                <w:szCs w:val="24"/>
                <w:lang w:val="en-US"/>
                <w14:textFill>
                  <w14:solidFill>
                    <w14:schemeClr w14:val="tx1"/>
                  </w14:solidFill>
                </w14:textFill>
              </w:rPr>
            </w:pPr>
            <w:r>
              <w:rPr>
                <w:rFonts w:hint="eastAsia" w:ascii="仿宋_GB2312" w:hAnsi="黑体" w:eastAsia="仿宋_GB2312" w:cs="黑体"/>
                <w:color w:val="000000" w:themeColor="text1"/>
                <w:kern w:val="0"/>
                <w:sz w:val="24"/>
                <w:szCs w:val="24"/>
                <w:lang w:val="en-US" w:eastAsia="zh-CN"/>
                <w14:textFill>
                  <w14:solidFill>
                    <w14:schemeClr w14:val="tx1"/>
                  </w14:solidFill>
                </w14:textFill>
              </w:rPr>
              <w:t>21106</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eastAsia" w:ascii="仿宋_GB2312" w:hAnsi="黑体" w:eastAsia="仿宋_GB2312" w:cs="黑体"/>
                <w:kern w:val="0"/>
                <w:sz w:val="24"/>
                <w:szCs w:val="24"/>
                <w:lang w:eastAsia="zh-CN"/>
              </w:rPr>
            </w:pPr>
            <w:r>
              <w:rPr>
                <w:rFonts w:hint="eastAsia" w:ascii="仿宋_GB2312" w:hAnsi="黑体" w:eastAsia="仿宋_GB2312" w:cs="黑体"/>
                <w:kern w:val="0"/>
                <w:sz w:val="24"/>
                <w:szCs w:val="24"/>
                <w:lang w:val="en-US" w:eastAsia="zh-CN"/>
              </w:rPr>
              <w:t>2</w:t>
            </w:r>
          </w:p>
        </w:tc>
        <w:tc>
          <w:tcPr>
            <w:tcW w:w="1869" w:type="dxa"/>
            <w:tcBorders>
              <w:left w:val="nil"/>
              <w:right w:val="single" w:color="auto" w:sz="4" w:space="0"/>
            </w:tcBorders>
            <w:shd w:val="clear" w:color="auto" w:fill="auto"/>
            <w:vAlign w:val="center"/>
          </w:tcPr>
          <w:p>
            <w:pPr>
              <w:widowControl/>
              <w:spacing w:before="83" w:line="280" w:lineRule="exact"/>
              <w:jc w:val="center"/>
              <w:textAlignment w:val="center"/>
              <w:rPr>
                <w:rFonts w:hint="eastAsia" w:ascii="仿宋_GB2312" w:hAnsi="黑体" w:eastAsia="仿宋_GB2312" w:cs="黑体"/>
                <w:kern w:val="0"/>
                <w:sz w:val="24"/>
                <w:szCs w:val="24"/>
                <w:lang w:eastAsia="zh-CN"/>
              </w:rPr>
            </w:pPr>
            <w:r>
              <w:rPr>
                <w:rFonts w:hint="eastAsia" w:ascii="仿宋_GB2312" w:hAnsi="黑体" w:eastAsia="仿宋_GB2312" w:cs="黑体"/>
                <w:kern w:val="0"/>
                <w:sz w:val="24"/>
                <w:szCs w:val="24"/>
                <w:lang w:eastAsia="zh-CN"/>
              </w:rPr>
              <w:t>学科教学（生物）、生物学、生态学</w:t>
            </w:r>
          </w:p>
        </w:tc>
        <w:tc>
          <w:tcPr>
            <w:tcW w:w="1131" w:type="dxa"/>
            <w:vMerge w:val="continue"/>
            <w:tcBorders>
              <w:left w:val="nil"/>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905" w:type="dxa"/>
            <w:vMerge w:val="continue"/>
            <w:tcBorders>
              <w:left w:val="nil"/>
              <w:right w:val="single" w:color="auto" w:sz="4" w:space="0"/>
            </w:tcBorders>
            <w:shd w:val="clear" w:color="auto" w:fill="auto"/>
            <w:vAlign w:val="center"/>
          </w:tcPr>
          <w:p>
            <w:pPr>
              <w:spacing w:before="83" w:line="360" w:lineRule="exact"/>
              <w:ind w:firstLine="460" w:firstLineChars="192"/>
              <w:jc w:val="left"/>
              <w:textAlignment w:val="center"/>
              <w:rPr>
                <w:rFonts w:ascii="宋体" w:hAnsi="宋体" w:eastAsia="宋体" w:cs="宋体"/>
                <w:kern w:val="0"/>
                <w:sz w:val="24"/>
                <w:szCs w:val="24"/>
              </w:rPr>
            </w:pPr>
          </w:p>
        </w:tc>
        <w:tc>
          <w:tcPr>
            <w:tcW w:w="1563" w:type="dxa"/>
            <w:vMerge w:val="continue"/>
            <w:tcBorders>
              <w:left w:val="nil"/>
              <w:right w:val="single" w:color="auto" w:sz="4" w:space="0"/>
            </w:tcBorders>
            <w:shd w:val="clear" w:color="auto" w:fill="auto"/>
            <w:vAlign w:val="center"/>
          </w:tcPr>
          <w:p>
            <w:pPr>
              <w:widowControl/>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4"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kern w:val="0"/>
                <w:sz w:val="24"/>
                <w:szCs w:val="24"/>
              </w:rPr>
            </w:pPr>
            <w:r>
              <w:rPr>
                <w:rFonts w:ascii="仿宋_GB2312" w:hAnsi="黑体" w:eastAsia="仿宋_GB2312" w:cs="黑体"/>
                <w:kern w:val="0"/>
                <w:sz w:val="24"/>
                <w:szCs w:val="24"/>
              </w:rPr>
              <w:t>5</w:t>
            </w:r>
          </w:p>
        </w:tc>
        <w:tc>
          <w:tcPr>
            <w:tcW w:w="12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kern w:val="0"/>
                <w:sz w:val="24"/>
                <w:szCs w:val="24"/>
              </w:rPr>
            </w:pPr>
            <w:r>
              <w:rPr>
                <w:rFonts w:hint="eastAsia" w:ascii="仿宋_GB2312" w:hAnsi="黑体" w:eastAsia="仿宋_GB2312" w:cs="黑体"/>
                <w:kern w:val="0"/>
                <w:sz w:val="24"/>
                <w:szCs w:val="24"/>
                <w:lang w:eastAsia="zh-CN"/>
              </w:rPr>
              <w:t>道德与法治</w:t>
            </w:r>
            <w:r>
              <w:rPr>
                <w:rFonts w:hint="eastAsia" w:ascii="仿宋_GB2312" w:hAnsi="黑体" w:eastAsia="仿宋_GB2312" w:cs="黑体"/>
                <w:kern w:val="0"/>
                <w:sz w:val="24"/>
                <w:szCs w:val="24"/>
              </w:rPr>
              <w:t>教师</w:t>
            </w:r>
          </w:p>
        </w:tc>
        <w:tc>
          <w:tcPr>
            <w:tcW w:w="1603"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kern w:val="0"/>
                <w:sz w:val="24"/>
                <w:szCs w:val="24"/>
              </w:rPr>
            </w:pPr>
            <w:r>
              <w:rPr>
                <w:rFonts w:hint="eastAsia" w:ascii="仿宋_GB2312" w:hAnsi="黑体" w:eastAsia="仿宋_GB2312" w:cs="黑体"/>
                <w:kern w:val="0"/>
                <w:sz w:val="24"/>
                <w:szCs w:val="24"/>
                <w:lang w:eastAsia="zh-CN"/>
              </w:rPr>
              <w:t>彭州中学（九峰书院）</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kern w:val="0"/>
                <w:sz w:val="24"/>
                <w:szCs w:val="24"/>
              </w:rPr>
            </w:pPr>
            <w:r>
              <w:rPr>
                <w:rFonts w:hint="eastAsia" w:ascii="仿宋_GB2312" w:hAnsi="黑体" w:eastAsia="仿宋_GB2312" w:cs="黑体"/>
                <w:kern w:val="0"/>
                <w:sz w:val="24"/>
                <w:szCs w:val="24"/>
              </w:rPr>
              <w:t>专业技术</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default" w:ascii="仿宋_GB2312" w:hAnsi="黑体" w:eastAsia="仿宋_GB2312" w:cs="黑体"/>
                <w:color w:val="000000" w:themeColor="text1"/>
                <w:kern w:val="0"/>
                <w:sz w:val="24"/>
                <w:szCs w:val="24"/>
                <w:lang w:val="en-US"/>
                <w14:textFill>
                  <w14:solidFill>
                    <w14:schemeClr w14:val="tx1"/>
                  </w14:solidFill>
                </w14:textFill>
              </w:rPr>
            </w:pPr>
            <w:r>
              <w:rPr>
                <w:rFonts w:hint="eastAsia" w:ascii="仿宋_GB2312" w:hAnsi="黑体" w:eastAsia="仿宋_GB2312" w:cs="黑体"/>
                <w:color w:val="000000" w:themeColor="text1"/>
                <w:kern w:val="0"/>
                <w:sz w:val="24"/>
                <w:szCs w:val="24"/>
                <w:lang w:val="en-US" w:eastAsia="zh-CN"/>
                <w14:textFill>
                  <w14:solidFill>
                    <w14:schemeClr w14:val="tx1"/>
                  </w14:solidFill>
                </w14:textFill>
              </w:rPr>
              <w:t>21114</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eastAsia" w:ascii="仿宋_GB2312" w:hAnsi="黑体" w:eastAsia="仿宋_GB2312" w:cs="黑体"/>
                <w:kern w:val="0"/>
                <w:sz w:val="24"/>
                <w:szCs w:val="24"/>
                <w:lang w:eastAsia="zh-CN"/>
              </w:rPr>
            </w:pPr>
            <w:r>
              <w:rPr>
                <w:rFonts w:hint="eastAsia" w:ascii="仿宋_GB2312" w:hAnsi="黑体" w:eastAsia="仿宋_GB2312" w:cs="黑体"/>
                <w:kern w:val="0"/>
                <w:sz w:val="24"/>
                <w:szCs w:val="24"/>
                <w:lang w:val="en-US" w:eastAsia="zh-CN"/>
              </w:rPr>
              <w:t>2</w:t>
            </w:r>
          </w:p>
        </w:tc>
        <w:tc>
          <w:tcPr>
            <w:tcW w:w="1869" w:type="dxa"/>
            <w:tcBorders>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eastAsia" w:ascii="仿宋_GB2312" w:hAnsi="黑体" w:eastAsia="仿宋_GB2312" w:cs="黑体"/>
                <w:kern w:val="0"/>
                <w:sz w:val="24"/>
                <w:szCs w:val="24"/>
                <w:lang w:eastAsia="zh-CN"/>
              </w:rPr>
            </w:pPr>
            <w:r>
              <w:rPr>
                <w:rFonts w:hint="eastAsia" w:ascii="仿宋_GB2312" w:hAnsi="黑体" w:eastAsia="仿宋_GB2312" w:cs="黑体"/>
                <w:kern w:val="0"/>
                <w:sz w:val="24"/>
                <w:szCs w:val="24"/>
                <w:lang w:eastAsia="zh-CN"/>
              </w:rPr>
              <w:t>政治学，思想政治教育，课程与教学论（思政方向），学科教学（思政）</w:t>
            </w:r>
          </w:p>
        </w:tc>
        <w:tc>
          <w:tcPr>
            <w:tcW w:w="1131" w:type="dxa"/>
            <w:vMerge w:val="continue"/>
            <w:tcBorders>
              <w:left w:val="nil"/>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905" w:type="dxa"/>
            <w:vMerge w:val="continue"/>
            <w:tcBorders>
              <w:left w:val="nil"/>
              <w:right w:val="single" w:color="auto" w:sz="4" w:space="0"/>
            </w:tcBorders>
            <w:shd w:val="clear" w:color="auto" w:fill="auto"/>
            <w:vAlign w:val="center"/>
          </w:tcPr>
          <w:p>
            <w:pPr>
              <w:spacing w:before="83" w:line="360" w:lineRule="exact"/>
              <w:ind w:firstLine="460" w:firstLineChars="192"/>
              <w:jc w:val="left"/>
              <w:textAlignment w:val="center"/>
              <w:rPr>
                <w:rFonts w:ascii="宋体" w:hAnsi="宋体" w:eastAsia="宋体" w:cs="宋体"/>
                <w:kern w:val="0"/>
                <w:sz w:val="24"/>
                <w:szCs w:val="24"/>
              </w:rPr>
            </w:pPr>
          </w:p>
        </w:tc>
        <w:tc>
          <w:tcPr>
            <w:tcW w:w="1563" w:type="dxa"/>
            <w:vMerge w:val="continue"/>
            <w:tcBorders>
              <w:left w:val="nil"/>
              <w:right w:val="single" w:color="auto" w:sz="4" w:space="0"/>
            </w:tcBorders>
            <w:shd w:val="clear" w:color="auto" w:fill="auto"/>
            <w:vAlign w:val="center"/>
          </w:tcPr>
          <w:p>
            <w:pPr>
              <w:widowControl/>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1"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kern w:val="0"/>
                <w:sz w:val="24"/>
                <w:szCs w:val="24"/>
              </w:rPr>
            </w:pPr>
            <w:r>
              <w:rPr>
                <w:rFonts w:ascii="仿宋_GB2312" w:hAnsi="黑体" w:eastAsia="仿宋_GB2312" w:cs="黑体"/>
                <w:kern w:val="0"/>
                <w:sz w:val="24"/>
                <w:szCs w:val="24"/>
              </w:rPr>
              <w:t>6</w:t>
            </w:r>
          </w:p>
        </w:tc>
        <w:tc>
          <w:tcPr>
            <w:tcW w:w="12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kern w:val="0"/>
                <w:sz w:val="24"/>
                <w:szCs w:val="24"/>
              </w:rPr>
            </w:pPr>
            <w:r>
              <w:rPr>
                <w:rFonts w:hint="eastAsia" w:ascii="仿宋_GB2312" w:hAnsi="黑体" w:eastAsia="仿宋_GB2312" w:cs="黑体"/>
                <w:kern w:val="0"/>
                <w:sz w:val="24"/>
                <w:szCs w:val="24"/>
                <w:lang w:eastAsia="zh-CN"/>
              </w:rPr>
              <w:t>历史</w:t>
            </w:r>
            <w:r>
              <w:rPr>
                <w:rFonts w:hint="eastAsia" w:ascii="仿宋_GB2312" w:hAnsi="黑体" w:eastAsia="仿宋_GB2312" w:cs="黑体"/>
                <w:kern w:val="0"/>
                <w:sz w:val="24"/>
                <w:szCs w:val="24"/>
              </w:rPr>
              <w:t>教师</w:t>
            </w:r>
          </w:p>
        </w:tc>
        <w:tc>
          <w:tcPr>
            <w:tcW w:w="1603"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kern w:val="0"/>
                <w:sz w:val="24"/>
                <w:szCs w:val="24"/>
              </w:rPr>
            </w:pPr>
            <w:r>
              <w:rPr>
                <w:rFonts w:hint="eastAsia" w:ascii="仿宋_GB2312" w:hAnsi="黑体" w:eastAsia="仿宋_GB2312" w:cs="黑体"/>
                <w:kern w:val="0"/>
                <w:sz w:val="24"/>
                <w:szCs w:val="24"/>
                <w:lang w:eastAsia="zh-CN"/>
              </w:rPr>
              <w:t>彭州中学（九峰书院）</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kern w:val="0"/>
                <w:sz w:val="24"/>
                <w:szCs w:val="24"/>
              </w:rPr>
            </w:pPr>
            <w:r>
              <w:rPr>
                <w:rFonts w:hint="eastAsia" w:ascii="仿宋_GB2312" w:hAnsi="黑体" w:eastAsia="仿宋_GB2312" w:cs="黑体"/>
                <w:kern w:val="0"/>
                <w:sz w:val="24"/>
                <w:szCs w:val="24"/>
              </w:rPr>
              <w:t>专业技术</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default" w:ascii="仿宋_GB2312" w:hAnsi="黑体" w:eastAsia="仿宋_GB2312" w:cs="黑体"/>
                <w:color w:val="000000" w:themeColor="text1"/>
                <w:kern w:val="0"/>
                <w:sz w:val="24"/>
                <w:szCs w:val="24"/>
                <w:lang w:val="en-US"/>
                <w14:textFill>
                  <w14:solidFill>
                    <w14:schemeClr w14:val="tx1"/>
                  </w14:solidFill>
                </w14:textFill>
              </w:rPr>
            </w:pPr>
            <w:r>
              <w:rPr>
                <w:rFonts w:hint="eastAsia" w:ascii="仿宋_GB2312" w:hAnsi="黑体" w:eastAsia="仿宋_GB2312" w:cs="黑体"/>
                <w:color w:val="000000" w:themeColor="text1"/>
                <w:kern w:val="0"/>
                <w:sz w:val="24"/>
                <w:szCs w:val="24"/>
                <w:lang w:val="en-US" w:eastAsia="zh-CN"/>
                <w14:textFill>
                  <w14:solidFill>
                    <w14:schemeClr w14:val="tx1"/>
                  </w14:solidFill>
                </w14:textFill>
              </w:rPr>
              <w:t>21111</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eastAsia" w:ascii="仿宋_GB2312" w:hAnsi="黑体" w:eastAsia="仿宋_GB2312" w:cs="黑体"/>
                <w:kern w:val="0"/>
                <w:sz w:val="24"/>
                <w:szCs w:val="24"/>
                <w:lang w:eastAsia="zh-CN"/>
              </w:rPr>
            </w:pPr>
            <w:r>
              <w:rPr>
                <w:rFonts w:hint="eastAsia" w:ascii="仿宋_GB2312" w:hAnsi="黑体" w:eastAsia="仿宋_GB2312" w:cs="黑体"/>
                <w:kern w:val="0"/>
                <w:sz w:val="24"/>
                <w:szCs w:val="24"/>
                <w:lang w:val="en-US" w:eastAsia="zh-CN"/>
              </w:rPr>
              <w:t>2</w:t>
            </w:r>
          </w:p>
        </w:tc>
        <w:tc>
          <w:tcPr>
            <w:tcW w:w="1869" w:type="dxa"/>
            <w:tcBorders>
              <w:top w:val="single" w:color="auto" w:sz="4" w:space="0"/>
              <w:left w:val="nil"/>
              <w:right w:val="single" w:color="auto" w:sz="4" w:space="0"/>
            </w:tcBorders>
            <w:shd w:val="clear" w:color="auto" w:fill="auto"/>
            <w:vAlign w:val="center"/>
          </w:tcPr>
          <w:p>
            <w:pPr>
              <w:widowControl/>
              <w:spacing w:before="83" w:line="280" w:lineRule="exact"/>
              <w:jc w:val="center"/>
              <w:textAlignment w:val="center"/>
              <w:rPr>
                <w:rFonts w:hint="eastAsia" w:ascii="仿宋_GB2312" w:hAnsi="黑体" w:eastAsia="仿宋_GB2312" w:cs="黑体"/>
                <w:kern w:val="0"/>
                <w:sz w:val="24"/>
                <w:szCs w:val="24"/>
                <w:lang w:val="en-US" w:eastAsia="zh-CN"/>
              </w:rPr>
            </w:pPr>
            <w:r>
              <w:rPr>
                <w:rFonts w:hint="eastAsia" w:ascii="仿宋_GB2312" w:hAnsi="黑体" w:eastAsia="仿宋_GB2312" w:cs="黑体"/>
                <w:kern w:val="0"/>
                <w:sz w:val="24"/>
                <w:szCs w:val="24"/>
                <w:lang w:eastAsia="zh-CN"/>
              </w:rPr>
              <w:t>学科教学（历史）、中国史、世界史</w:t>
            </w:r>
          </w:p>
        </w:tc>
        <w:tc>
          <w:tcPr>
            <w:tcW w:w="1131" w:type="dxa"/>
            <w:vMerge w:val="continue"/>
            <w:tcBorders>
              <w:left w:val="nil"/>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905" w:type="dxa"/>
            <w:vMerge w:val="continue"/>
            <w:tcBorders>
              <w:left w:val="nil"/>
              <w:right w:val="single" w:color="auto" w:sz="4" w:space="0"/>
            </w:tcBorders>
            <w:shd w:val="clear" w:color="auto" w:fill="auto"/>
            <w:vAlign w:val="center"/>
          </w:tcPr>
          <w:p>
            <w:pPr>
              <w:spacing w:before="83" w:line="360" w:lineRule="exact"/>
              <w:ind w:firstLine="460" w:firstLineChars="192"/>
              <w:jc w:val="left"/>
              <w:textAlignment w:val="center"/>
              <w:rPr>
                <w:rFonts w:ascii="宋体" w:hAnsi="宋体" w:eastAsia="宋体" w:cs="宋体"/>
                <w:kern w:val="0"/>
                <w:sz w:val="24"/>
                <w:szCs w:val="24"/>
              </w:rPr>
            </w:pPr>
          </w:p>
        </w:tc>
        <w:tc>
          <w:tcPr>
            <w:tcW w:w="1563" w:type="dxa"/>
            <w:vMerge w:val="continue"/>
            <w:tcBorders>
              <w:left w:val="nil"/>
              <w:right w:val="single" w:color="auto" w:sz="4" w:space="0"/>
            </w:tcBorders>
            <w:shd w:val="clear" w:color="auto" w:fill="auto"/>
            <w:vAlign w:val="center"/>
          </w:tcPr>
          <w:p>
            <w:pPr>
              <w:widowControl/>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4"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kern w:val="0"/>
                <w:sz w:val="24"/>
                <w:szCs w:val="24"/>
              </w:rPr>
            </w:pPr>
            <w:r>
              <w:rPr>
                <w:rFonts w:ascii="仿宋_GB2312" w:hAnsi="黑体" w:eastAsia="仿宋_GB2312" w:cs="黑体"/>
                <w:kern w:val="0"/>
                <w:sz w:val="24"/>
                <w:szCs w:val="24"/>
              </w:rPr>
              <w:t>7</w:t>
            </w:r>
          </w:p>
        </w:tc>
        <w:tc>
          <w:tcPr>
            <w:tcW w:w="12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kern w:val="0"/>
                <w:sz w:val="24"/>
                <w:szCs w:val="24"/>
              </w:rPr>
            </w:pPr>
            <w:r>
              <w:rPr>
                <w:rFonts w:hint="eastAsia" w:ascii="仿宋_GB2312" w:hAnsi="黑体" w:eastAsia="仿宋_GB2312" w:cs="黑体"/>
                <w:kern w:val="0"/>
                <w:sz w:val="24"/>
                <w:szCs w:val="24"/>
                <w:lang w:eastAsia="zh-CN"/>
              </w:rPr>
              <w:t>地理</w:t>
            </w:r>
            <w:r>
              <w:rPr>
                <w:rFonts w:hint="eastAsia" w:ascii="仿宋_GB2312" w:hAnsi="黑体" w:eastAsia="仿宋_GB2312" w:cs="黑体"/>
                <w:kern w:val="0"/>
                <w:sz w:val="24"/>
                <w:szCs w:val="24"/>
              </w:rPr>
              <w:t>教师</w:t>
            </w:r>
          </w:p>
        </w:tc>
        <w:tc>
          <w:tcPr>
            <w:tcW w:w="1603"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kern w:val="0"/>
                <w:sz w:val="24"/>
                <w:szCs w:val="24"/>
              </w:rPr>
            </w:pPr>
            <w:r>
              <w:rPr>
                <w:rFonts w:hint="eastAsia" w:ascii="仿宋_GB2312" w:hAnsi="黑体" w:eastAsia="仿宋_GB2312" w:cs="黑体"/>
                <w:kern w:val="0"/>
                <w:sz w:val="24"/>
                <w:szCs w:val="24"/>
                <w:lang w:eastAsia="zh-CN"/>
              </w:rPr>
              <w:t>彭州中学（九峰书院）</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kern w:val="0"/>
                <w:sz w:val="24"/>
                <w:szCs w:val="24"/>
              </w:rPr>
            </w:pPr>
            <w:r>
              <w:rPr>
                <w:rFonts w:hint="eastAsia" w:ascii="仿宋_GB2312" w:hAnsi="黑体" w:eastAsia="仿宋_GB2312" w:cs="黑体"/>
                <w:kern w:val="0"/>
                <w:sz w:val="24"/>
                <w:szCs w:val="24"/>
              </w:rPr>
              <w:t>专业技术</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default" w:ascii="仿宋_GB2312" w:hAnsi="黑体" w:eastAsia="仿宋_GB2312" w:cs="黑体"/>
                <w:color w:val="000000" w:themeColor="text1"/>
                <w:kern w:val="0"/>
                <w:sz w:val="24"/>
                <w:szCs w:val="24"/>
                <w:lang w:val="en-US"/>
                <w14:textFill>
                  <w14:solidFill>
                    <w14:schemeClr w14:val="tx1"/>
                  </w14:solidFill>
                </w14:textFill>
              </w:rPr>
            </w:pPr>
            <w:r>
              <w:rPr>
                <w:rFonts w:hint="eastAsia" w:ascii="仿宋_GB2312" w:hAnsi="黑体" w:eastAsia="仿宋_GB2312" w:cs="黑体"/>
                <w:color w:val="000000" w:themeColor="text1"/>
                <w:kern w:val="0"/>
                <w:sz w:val="24"/>
                <w:szCs w:val="24"/>
                <w:lang w:val="en-US" w:eastAsia="zh-CN"/>
                <w14:textFill>
                  <w14:solidFill>
                    <w14:schemeClr w14:val="tx1"/>
                  </w14:solidFill>
                </w14:textFill>
              </w:rPr>
              <w:t>21112</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kern w:val="0"/>
                <w:sz w:val="24"/>
                <w:szCs w:val="24"/>
              </w:rPr>
            </w:pPr>
            <w:r>
              <w:rPr>
                <w:rFonts w:hint="eastAsia" w:ascii="仿宋_GB2312" w:hAnsi="黑体" w:eastAsia="仿宋_GB2312" w:cs="黑体"/>
                <w:kern w:val="0"/>
                <w:sz w:val="24"/>
                <w:szCs w:val="24"/>
              </w:rPr>
              <w:t>1</w:t>
            </w:r>
          </w:p>
        </w:tc>
        <w:tc>
          <w:tcPr>
            <w:tcW w:w="1869" w:type="dxa"/>
            <w:tcBorders>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eastAsia" w:ascii="仿宋_GB2312" w:hAnsi="黑体" w:eastAsia="仿宋_GB2312" w:cs="黑体"/>
                <w:kern w:val="0"/>
                <w:sz w:val="24"/>
                <w:szCs w:val="24"/>
                <w:lang w:eastAsia="zh-CN"/>
              </w:rPr>
            </w:pPr>
            <w:r>
              <w:rPr>
                <w:rFonts w:hint="eastAsia" w:ascii="仿宋_GB2312" w:hAnsi="黑体" w:eastAsia="仿宋_GB2312" w:cs="黑体"/>
                <w:kern w:val="0"/>
                <w:sz w:val="24"/>
                <w:szCs w:val="24"/>
                <w:lang w:eastAsia="zh-CN"/>
              </w:rPr>
              <w:t>学科教学（地理）、、地理学</w:t>
            </w:r>
          </w:p>
        </w:tc>
        <w:tc>
          <w:tcPr>
            <w:tcW w:w="1131" w:type="dxa"/>
            <w:vMerge w:val="continue"/>
            <w:tcBorders>
              <w:left w:val="nil"/>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905" w:type="dxa"/>
            <w:vMerge w:val="continue"/>
            <w:tcBorders>
              <w:left w:val="nil"/>
              <w:right w:val="single" w:color="auto" w:sz="4" w:space="0"/>
            </w:tcBorders>
            <w:shd w:val="clear" w:color="auto" w:fill="auto"/>
            <w:vAlign w:val="center"/>
          </w:tcPr>
          <w:p>
            <w:pPr>
              <w:spacing w:before="83" w:line="360" w:lineRule="exact"/>
              <w:ind w:firstLine="460" w:firstLineChars="192"/>
              <w:jc w:val="left"/>
              <w:textAlignment w:val="center"/>
              <w:rPr>
                <w:rFonts w:ascii="宋体" w:hAnsi="宋体" w:eastAsia="宋体" w:cs="宋体"/>
                <w:kern w:val="0"/>
                <w:sz w:val="24"/>
                <w:szCs w:val="24"/>
              </w:rPr>
            </w:pPr>
          </w:p>
        </w:tc>
        <w:tc>
          <w:tcPr>
            <w:tcW w:w="1563" w:type="dxa"/>
            <w:vMerge w:val="continue"/>
            <w:tcBorders>
              <w:left w:val="nil"/>
              <w:right w:val="single" w:color="auto" w:sz="4" w:space="0"/>
            </w:tcBorders>
            <w:shd w:val="clear" w:color="auto" w:fill="auto"/>
            <w:vAlign w:val="center"/>
          </w:tcPr>
          <w:p>
            <w:pPr>
              <w:widowControl/>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4"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kern w:val="0"/>
                <w:sz w:val="24"/>
                <w:szCs w:val="24"/>
              </w:rPr>
            </w:pPr>
            <w:r>
              <w:rPr>
                <w:rFonts w:ascii="仿宋_GB2312" w:hAnsi="黑体" w:eastAsia="仿宋_GB2312" w:cs="黑体"/>
                <w:kern w:val="0"/>
                <w:sz w:val="24"/>
                <w:szCs w:val="24"/>
              </w:rPr>
              <w:t>8</w:t>
            </w:r>
          </w:p>
        </w:tc>
        <w:tc>
          <w:tcPr>
            <w:tcW w:w="12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kern w:val="0"/>
                <w:sz w:val="24"/>
                <w:szCs w:val="24"/>
              </w:rPr>
            </w:pPr>
            <w:r>
              <w:rPr>
                <w:rFonts w:hint="eastAsia" w:ascii="仿宋_GB2312" w:hAnsi="黑体" w:eastAsia="仿宋_GB2312" w:cs="黑体"/>
                <w:kern w:val="0"/>
                <w:sz w:val="24"/>
                <w:szCs w:val="24"/>
                <w:lang w:eastAsia="zh-CN"/>
              </w:rPr>
              <w:t>体育</w:t>
            </w:r>
            <w:r>
              <w:rPr>
                <w:rFonts w:hint="eastAsia" w:ascii="仿宋_GB2312" w:hAnsi="黑体" w:eastAsia="仿宋_GB2312" w:cs="黑体"/>
                <w:kern w:val="0"/>
                <w:sz w:val="24"/>
                <w:szCs w:val="24"/>
              </w:rPr>
              <w:t>教师</w:t>
            </w:r>
          </w:p>
        </w:tc>
        <w:tc>
          <w:tcPr>
            <w:tcW w:w="1603"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kern w:val="0"/>
                <w:sz w:val="24"/>
                <w:szCs w:val="24"/>
              </w:rPr>
            </w:pPr>
            <w:r>
              <w:rPr>
                <w:rFonts w:hint="eastAsia" w:ascii="仿宋_GB2312" w:hAnsi="黑体" w:eastAsia="仿宋_GB2312" w:cs="黑体"/>
                <w:kern w:val="0"/>
                <w:sz w:val="24"/>
                <w:szCs w:val="24"/>
                <w:lang w:eastAsia="zh-CN"/>
              </w:rPr>
              <w:t>彭州中学（九峰书院）</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kern w:val="0"/>
                <w:sz w:val="24"/>
                <w:szCs w:val="24"/>
              </w:rPr>
            </w:pPr>
            <w:r>
              <w:rPr>
                <w:rFonts w:hint="eastAsia" w:ascii="仿宋_GB2312" w:hAnsi="黑体" w:eastAsia="仿宋_GB2312" w:cs="黑体"/>
                <w:kern w:val="0"/>
                <w:sz w:val="24"/>
                <w:szCs w:val="24"/>
              </w:rPr>
              <w:t>专业技术</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default" w:ascii="仿宋_GB2312" w:hAnsi="黑体" w:eastAsia="仿宋_GB2312" w:cs="黑体"/>
                <w:color w:val="000000" w:themeColor="text1"/>
                <w:kern w:val="0"/>
                <w:sz w:val="24"/>
                <w:szCs w:val="24"/>
                <w:lang w:val="en-US"/>
                <w14:textFill>
                  <w14:solidFill>
                    <w14:schemeClr w14:val="tx1"/>
                  </w14:solidFill>
                </w14:textFill>
              </w:rPr>
            </w:pPr>
            <w:r>
              <w:rPr>
                <w:rFonts w:hint="eastAsia" w:ascii="仿宋_GB2312" w:hAnsi="黑体" w:eastAsia="仿宋_GB2312" w:cs="黑体"/>
                <w:color w:val="000000" w:themeColor="text1"/>
                <w:kern w:val="0"/>
                <w:sz w:val="24"/>
                <w:szCs w:val="24"/>
                <w:lang w:val="en-US" w:eastAsia="zh-CN"/>
                <w14:textFill>
                  <w14:solidFill>
                    <w14:schemeClr w14:val="tx1"/>
                  </w14:solidFill>
                </w14:textFill>
              </w:rPr>
              <w:t>21109</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eastAsia" w:ascii="仿宋_GB2312" w:hAnsi="黑体" w:eastAsia="仿宋_GB2312" w:cs="黑体"/>
                <w:kern w:val="0"/>
                <w:sz w:val="24"/>
                <w:szCs w:val="24"/>
                <w:lang w:eastAsia="zh-CN"/>
              </w:rPr>
            </w:pPr>
            <w:r>
              <w:rPr>
                <w:rFonts w:hint="eastAsia" w:ascii="仿宋_GB2312" w:hAnsi="黑体" w:eastAsia="仿宋_GB2312" w:cs="黑体"/>
                <w:kern w:val="0"/>
                <w:sz w:val="24"/>
                <w:szCs w:val="24"/>
                <w:lang w:val="en-US" w:eastAsia="zh-CN"/>
              </w:rPr>
              <w:t>6</w:t>
            </w:r>
          </w:p>
        </w:tc>
        <w:tc>
          <w:tcPr>
            <w:tcW w:w="1869" w:type="dxa"/>
            <w:tcBorders>
              <w:top w:val="nil"/>
              <w:left w:val="nil"/>
              <w:right w:val="single" w:color="auto" w:sz="4" w:space="0"/>
            </w:tcBorders>
            <w:shd w:val="clear" w:color="auto" w:fill="auto"/>
            <w:vAlign w:val="center"/>
          </w:tcPr>
          <w:p>
            <w:pPr>
              <w:widowControl/>
              <w:spacing w:before="83" w:line="280" w:lineRule="exact"/>
              <w:jc w:val="center"/>
              <w:textAlignment w:val="center"/>
              <w:rPr>
                <w:rFonts w:hint="eastAsia" w:ascii="仿宋_GB2312" w:hAnsi="黑体" w:eastAsia="仿宋_GB2312" w:cs="黑体"/>
                <w:kern w:val="0"/>
                <w:sz w:val="24"/>
                <w:szCs w:val="24"/>
                <w:lang w:eastAsia="zh-CN"/>
              </w:rPr>
            </w:pPr>
            <w:r>
              <w:rPr>
                <w:rFonts w:hint="eastAsia" w:ascii="仿宋_GB2312" w:hAnsi="黑体" w:eastAsia="仿宋_GB2312" w:cs="黑体"/>
                <w:kern w:val="0"/>
                <w:sz w:val="24"/>
                <w:szCs w:val="24"/>
                <w:lang w:eastAsia="zh-CN"/>
              </w:rPr>
              <w:t>体育学类</w:t>
            </w:r>
          </w:p>
        </w:tc>
        <w:tc>
          <w:tcPr>
            <w:tcW w:w="1131" w:type="dxa"/>
            <w:vMerge w:val="continue"/>
            <w:tcBorders>
              <w:left w:val="nil"/>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905" w:type="dxa"/>
            <w:vMerge w:val="continue"/>
            <w:tcBorders>
              <w:left w:val="nil"/>
              <w:right w:val="single" w:color="auto" w:sz="4" w:space="0"/>
            </w:tcBorders>
            <w:shd w:val="clear" w:color="auto" w:fill="auto"/>
            <w:vAlign w:val="center"/>
          </w:tcPr>
          <w:p>
            <w:pPr>
              <w:spacing w:before="83" w:line="360" w:lineRule="exact"/>
              <w:ind w:firstLine="460" w:firstLineChars="192"/>
              <w:jc w:val="left"/>
              <w:textAlignment w:val="center"/>
              <w:rPr>
                <w:rFonts w:ascii="宋体" w:hAnsi="宋体" w:eastAsia="宋体" w:cs="宋体"/>
                <w:kern w:val="0"/>
                <w:sz w:val="24"/>
                <w:szCs w:val="24"/>
              </w:rPr>
            </w:pPr>
          </w:p>
        </w:tc>
        <w:tc>
          <w:tcPr>
            <w:tcW w:w="1563" w:type="dxa"/>
            <w:vMerge w:val="continue"/>
            <w:tcBorders>
              <w:left w:val="nil"/>
              <w:right w:val="single" w:color="auto" w:sz="4" w:space="0"/>
            </w:tcBorders>
            <w:shd w:val="clear" w:color="auto" w:fill="auto"/>
            <w:vAlign w:val="center"/>
          </w:tcPr>
          <w:p>
            <w:pPr>
              <w:widowControl/>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kern w:val="0"/>
                <w:sz w:val="24"/>
                <w:szCs w:val="24"/>
              </w:rPr>
            </w:pPr>
            <w:r>
              <w:rPr>
                <w:rFonts w:ascii="仿宋_GB2312" w:hAnsi="黑体" w:eastAsia="仿宋_GB2312" w:cs="黑体"/>
                <w:kern w:val="0"/>
                <w:sz w:val="24"/>
                <w:szCs w:val="24"/>
              </w:rPr>
              <w:t>9</w:t>
            </w:r>
          </w:p>
        </w:tc>
        <w:tc>
          <w:tcPr>
            <w:tcW w:w="12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kern w:val="0"/>
                <w:sz w:val="24"/>
                <w:szCs w:val="24"/>
              </w:rPr>
            </w:pPr>
            <w:r>
              <w:rPr>
                <w:rFonts w:hint="eastAsia" w:ascii="仿宋_GB2312" w:hAnsi="黑体" w:eastAsia="仿宋_GB2312" w:cs="黑体"/>
                <w:kern w:val="0"/>
                <w:sz w:val="24"/>
                <w:szCs w:val="24"/>
                <w:lang w:eastAsia="zh-CN"/>
              </w:rPr>
              <w:t>音乐</w:t>
            </w:r>
            <w:r>
              <w:rPr>
                <w:rFonts w:hint="eastAsia" w:ascii="仿宋_GB2312" w:hAnsi="黑体" w:eastAsia="仿宋_GB2312" w:cs="黑体"/>
                <w:kern w:val="0"/>
                <w:sz w:val="24"/>
                <w:szCs w:val="24"/>
              </w:rPr>
              <w:t>教师</w:t>
            </w:r>
          </w:p>
        </w:tc>
        <w:tc>
          <w:tcPr>
            <w:tcW w:w="1603"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kern w:val="0"/>
                <w:sz w:val="24"/>
                <w:szCs w:val="24"/>
              </w:rPr>
            </w:pPr>
            <w:r>
              <w:rPr>
                <w:rFonts w:hint="eastAsia" w:ascii="仿宋_GB2312" w:hAnsi="黑体" w:eastAsia="仿宋_GB2312" w:cs="黑体"/>
                <w:kern w:val="0"/>
                <w:sz w:val="24"/>
                <w:szCs w:val="24"/>
                <w:lang w:eastAsia="zh-CN"/>
              </w:rPr>
              <w:t>彭州中学（九峰书院）</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ascii="仿宋_GB2312" w:hAnsi="黑体" w:eastAsia="仿宋_GB2312" w:cs="黑体"/>
                <w:kern w:val="0"/>
                <w:sz w:val="24"/>
                <w:szCs w:val="24"/>
              </w:rPr>
            </w:pPr>
            <w:r>
              <w:rPr>
                <w:rFonts w:hint="eastAsia" w:ascii="仿宋_GB2312" w:hAnsi="黑体" w:eastAsia="仿宋_GB2312" w:cs="黑体"/>
                <w:kern w:val="0"/>
                <w:sz w:val="24"/>
                <w:szCs w:val="24"/>
              </w:rPr>
              <w:t>专业技术</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default" w:ascii="仿宋_GB2312" w:hAnsi="黑体" w:eastAsia="仿宋_GB2312" w:cs="黑体"/>
                <w:color w:val="000000" w:themeColor="text1"/>
                <w:kern w:val="0"/>
                <w:sz w:val="24"/>
                <w:szCs w:val="24"/>
                <w:lang w:val="en-US"/>
                <w14:textFill>
                  <w14:solidFill>
                    <w14:schemeClr w14:val="tx1"/>
                  </w14:solidFill>
                </w14:textFill>
              </w:rPr>
            </w:pPr>
            <w:r>
              <w:rPr>
                <w:rFonts w:hint="eastAsia" w:ascii="仿宋_GB2312" w:hAnsi="黑体" w:eastAsia="仿宋_GB2312" w:cs="黑体"/>
                <w:color w:val="000000" w:themeColor="text1"/>
                <w:kern w:val="0"/>
                <w:sz w:val="24"/>
                <w:szCs w:val="24"/>
                <w:lang w:val="en-US" w:eastAsia="zh-CN"/>
                <w14:textFill>
                  <w14:solidFill>
                    <w14:schemeClr w14:val="tx1"/>
                  </w14:solidFill>
                </w14:textFill>
              </w:rPr>
              <w:t>21107</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eastAsia" w:ascii="仿宋_GB2312" w:hAnsi="黑体" w:eastAsia="仿宋_GB2312" w:cs="黑体"/>
                <w:kern w:val="0"/>
                <w:sz w:val="24"/>
                <w:szCs w:val="24"/>
                <w:lang w:val="en-US" w:eastAsia="zh-CN"/>
              </w:rPr>
            </w:pPr>
            <w:r>
              <w:rPr>
                <w:rFonts w:hint="eastAsia" w:ascii="仿宋_GB2312" w:hAnsi="黑体" w:eastAsia="仿宋_GB2312" w:cs="黑体"/>
                <w:kern w:val="0"/>
                <w:sz w:val="24"/>
                <w:szCs w:val="24"/>
                <w:lang w:val="en-US" w:eastAsia="zh-CN"/>
              </w:rPr>
              <w:t>1</w:t>
            </w:r>
          </w:p>
        </w:tc>
        <w:tc>
          <w:tcPr>
            <w:tcW w:w="1869" w:type="dxa"/>
            <w:tcBorders>
              <w:left w:val="nil"/>
              <w:right w:val="single" w:color="auto" w:sz="4" w:space="0"/>
            </w:tcBorders>
            <w:shd w:val="clear" w:color="auto" w:fill="auto"/>
            <w:vAlign w:val="center"/>
          </w:tcPr>
          <w:p>
            <w:pPr>
              <w:widowControl/>
              <w:spacing w:before="83" w:line="280" w:lineRule="exact"/>
              <w:jc w:val="center"/>
              <w:textAlignment w:val="center"/>
              <w:rPr>
                <w:rFonts w:hint="eastAsia" w:ascii="仿宋_GB2312" w:hAnsi="黑体" w:eastAsia="仿宋_GB2312" w:cs="黑体"/>
                <w:kern w:val="0"/>
                <w:sz w:val="24"/>
                <w:szCs w:val="24"/>
                <w:lang w:val="en-US" w:eastAsia="zh-CN"/>
              </w:rPr>
            </w:pPr>
            <w:r>
              <w:rPr>
                <w:rFonts w:hint="eastAsia" w:ascii="仿宋_GB2312" w:hAnsi="黑体" w:eastAsia="仿宋_GB2312" w:cs="黑体"/>
                <w:kern w:val="0"/>
                <w:sz w:val="24"/>
                <w:szCs w:val="24"/>
                <w:lang w:val="en-US" w:eastAsia="zh-CN"/>
              </w:rPr>
              <w:t>音乐学、舞蹈学、音乐表演、舞蹈表演及相关教育类</w:t>
            </w:r>
          </w:p>
        </w:tc>
        <w:tc>
          <w:tcPr>
            <w:tcW w:w="1131" w:type="dxa"/>
            <w:vMerge w:val="continue"/>
            <w:tcBorders>
              <w:left w:val="nil"/>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905" w:type="dxa"/>
            <w:vMerge w:val="continue"/>
            <w:tcBorders>
              <w:left w:val="nil"/>
              <w:right w:val="single" w:color="auto" w:sz="4" w:space="0"/>
            </w:tcBorders>
            <w:shd w:val="clear" w:color="auto" w:fill="auto"/>
            <w:vAlign w:val="center"/>
          </w:tcPr>
          <w:p>
            <w:pPr>
              <w:widowControl/>
              <w:spacing w:before="83" w:line="360" w:lineRule="exact"/>
              <w:ind w:firstLine="460" w:firstLineChars="192"/>
              <w:jc w:val="left"/>
              <w:textAlignment w:val="center"/>
              <w:rPr>
                <w:rFonts w:ascii="宋体" w:hAnsi="宋体" w:eastAsia="宋体" w:cs="宋体"/>
                <w:kern w:val="0"/>
                <w:sz w:val="24"/>
                <w:szCs w:val="24"/>
              </w:rPr>
            </w:pPr>
          </w:p>
        </w:tc>
        <w:tc>
          <w:tcPr>
            <w:tcW w:w="1563" w:type="dxa"/>
            <w:vMerge w:val="continue"/>
            <w:tcBorders>
              <w:left w:val="nil"/>
              <w:right w:val="single" w:color="auto" w:sz="4" w:space="0"/>
            </w:tcBorders>
            <w:shd w:val="clear" w:color="auto" w:fill="auto"/>
            <w:vAlign w:val="center"/>
          </w:tcPr>
          <w:p>
            <w:pPr>
              <w:widowControl/>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5"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default" w:ascii="仿宋_GB2312" w:hAnsi="黑体" w:eastAsia="仿宋_GB2312" w:cs="黑体"/>
                <w:kern w:val="0"/>
                <w:sz w:val="24"/>
                <w:szCs w:val="24"/>
                <w:lang w:val="en-US" w:eastAsia="zh-CN"/>
              </w:rPr>
            </w:pPr>
            <w:r>
              <w:rPr>
                <w:rFonts w:hint="eastAsia" w:ascii="仿宋_GB2312" w:hAnsi="黑体" w:eastAsia="仿宋_GB2312" w:cs="黑体"/>
                <w:kern w:val="0"/>
                <w:sz w:val="24"/>
                <w:szCs w:val="24"/>
                <w:lang w:val="en-US" w:eastAsia="zh-CN"/>
              </w:rPr>
              <w:t>10</w:t>
            </w:r>
          </w:p>
        </w:tc>
        <w:tc>
          <w:tcPr>
            <w:tcW w:w="12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eastAsia" w:ascii="仿宋_GB2312" w:hAnsi="黑体" w:eastAsia="仿宋_GB2312" w:cs="黑体"/>
                <w:kern w:val="0"/>
                <w:sz w:val="24"/>
                <w:szCs w:val="24"/>
                <w:lang w:eastAsia="zh-CN"/>
              </w:rPr>
            </w:pPr>
            <w:r>
              <w:rPr>
                <w:rFonts w:hint="eastAsia" w:ascii="仿宋_GB2312" w:hAnsi="黑体" w:eastAsia="仿宋_GB2312" w:cs="黑体"/>
                <w:kern w:val="0"/>
                <w:sz w:val="24"/>
                <w:szCs w:val="24"/>
                <w:lang w:eastAsia="zh-CN"/>
              </w:rPr>
              <w:t>心理健康教师</w:t>
            </w:r>
          </w:p>
        </w:tc>
        <w:tc>
          <w:tcPr>
            <w:tcW w:w="1603"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eastAsia" w:ascii="仿宋_GB2312" w:hAnsi="黑体" w:eastAsia="仿宋_GB2312" w:cs="黑体"/>
                <w:kern w:val="0"/>
                <w:sz w:val="24"/>
                <w:szCs w:val="24"/>
                <w:lang w:eastAsia="zh-CN"/>
              </w:rPr>
            </w:pPr>
            <w:r>
              <w:rPr>
                <w:rFonts w:hint="eastAsia" w:ascii="仿宋_GB2312" w:hAnsi="黑体" w:eastAsia="仿宋_GB2312" w:cs="黑体"/>
                <w:kern w:val="0"/>
                <w:sz w:val="24"/>
                <w:szCs w:val="24"/>
                <w:lang w:eastAsia="zh-CN"/>
              </w:rPr>
              <w:t>彭州中学（九峰书院）</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eastAsia" w:ascii="仿宋_GB2312" w:hAnsi="黑体" w:eastAsia="仿宋_GB2312" w:cs="黑体"/>
                <w:kern w:val="0"/>
                <w:sz w:val="24"/>
                <w:szCs w:val="24"/>
              </w:rPr>
            </w:pPr>
            <w:r>
              <w:rPr>
                <w:rFonts w:hint="eastAsia" w:ascii="仿宋_GB2312" w:hAnsi="黑体" w:eastAsia="仿宋_GB2312" w:cs="黑体"/>
                <w:kern w:val="0"/>
                <w:sz w:val="24"/>
                <w:szCs w:val="24"/>
              </w:rPr>
              <w:t>专业技术</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default" w:ascii="仿宋_GB2312" w:hAnsi="黑体" w:eastAsia="仿宋_GB2312" w:cs="黑体"/>
                <w:color w:val="000000" w:themeColor="text1"/>
                <w:kern w:val="0"/>
                <w:sz w:val="24"/>
                <w:szCs w:val="24"/>
                <w:lang w:val="en-US" w:eastAsia="zh-CN"/>
                <w14:textFill>
                  <w14:solidFill>
                    <w14:schemeClr w14:val="tx1"/>
                  </w14:solidFill>
                </w14:textFill>
              </w:rPr>
            </w:pPr>
            <w:r>
              <w:rPr>
                <w:rFonts w:hint="eastAsia" w:ascii="仿宋_GB2312" w:hAnsi="黑体" w:eastAsia="仿宋_GB2312" w:cs="黑体"/>
                <w:color w:val="000000" w:themeColor="text1"/>
                <w:kern w:val="0"/>
                <w:sz w:val="24"/>
                <w:szCs w:val="24"/>
                <w:lang w:val="en-US" w:eastAsia="zh-CN"/>
                <w14:textFill>
                  <w14:solidFill>
                    <w14:schemeClr w14:val="tx1"/>
                  </w14:solidFill>
                </w14:textFill>
              </w:rPr>
              <w:t>21115</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spacing w:before="83" w:line="280" w:lineRule="exact"/>
              <w:jc w:val="center"/>
              <w:textAlignment w:val="center"/>
              <w:rPr>
                <w:rFonts w:hint="eastAsia" w:ascii="仿宋_GB2312" w:hAnsi="黑体" w:eastAsia="仿宋_GB2312" w:cs="黑体"/>
                <w:kern w:val="0"/>
                <w:sz w:val="24"/>
                <w:szCs w:val="24"/>
                <w:lang w:val="en-US" w:eastAsia="zh-CN"/>
              </w:rPr>
            </w:pPr>
            <w:r>
              <w:rPr>
                <w:rFonts w:hint="eastAsia" w:ascii="仿宋_GB2312" w:hAnsi="黑体" w:eastAsia="仿宋_GB2312" w:cs="黑体"/>
                <w:kern w:val="0"/>
                <w:sz w:val="24"/>
                <w:szCs w:val="24"/>
                <w:lang w:val="en-US" w:eastAsia="zh-CN"/>
              </w:rPr>
              <w:t>2</w:t>
            </w:r>
          </w:p>
        </w:tc>
        <w:tc>
          <w:tcPr>
            <w:tcW w:w="1869" w:type="dxa"/>
            <w:tcBorders>
              <w:left w:val="nil"/>
              <w:right w:val="single" w:color="auto" w:sz="4" w:space="0"/>
            </w:tcBorders>
            <w:shd w:val="clear" w:color="auto" w:fill="auto"/>
            <w:vAlign w:val="center"/>
          </w:tcPr>
          <w:p>
            <w:pPr>
              <w:widowControl/>
              <w:spacing w:before="83" w:line="280" w:lineRule="exact"/>
              <w:jc w:val="center"/>
              <w:textAlignment w:val="center"/>
              <w:rPr>
                <w:rFonts w:hint="eastAsia" w:ascii="仿宋_GB2312" w:hAnsi="黑体" w:eastAsia="仿宋_GB2312" w:cs="黑体"/>
                <w:kern w:val="0"/>
                <w:sz w:val="24"/>
                <w:szCs w:val="24"/>
                <w:lang w:eastAsia="zh-CN"/>
              </w:rPr>
            </w:pPr>
            <w:r>
              <w:rPr>
                <w:rFonts w:hint="eastAsia" w:ascii="仿宋_GB2312" w:hAnsi="黑体" w:eastAsia="仿宋_GB2312" w:cs="黑体"/>
                <w:kern w:val="0"/>
                <w:sz w:val="24"/>
                <w:szCs w:val="24"/>
                <w:lang w:eastAsia="zh-CN"/>
              </w:rPr>
              <w:t>心理学类</w:t>
            </w:r>
          </w:p>
        </w:tc>
        <w:tc>
          <w:tcPr>
            <w:tcW w:w="1131" w:type="dxa"/>
            <w:vMerge w:val="continue"/>
            <w:tcBorders>
              <w:left w:val="nil"/>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905" w:type="dxa"/>
            <w:vMerge w:val="continue"/>
            <w:tcBorders>
              <w:left w:val="nil"/>
              <w:right w:val="single" w:color="auto" w:sz="4" w:space="0"/>
            </w:tcBorders>
            <w:shd w:val="clear" w:color="auto" w:fill="auto"/>
            <w:vAlign w:val="center"/>
          </w:tcPr>
          <w:p>
            <w:pPr>
              <w:widowControl/>
              <w:spacing w:before="83" w:line="360" w:lineRule="exact"/>
              <w:ind w:firstLine="460" w:firstLineChars="192"/>
              <w:jc w:val="left"/>
              <w:textAlignment w:val="center"/>
              <w:rPr>
                <w:rFonts w:ascii="宋体" w:hAnsi="宋体" w:eastAsia="宋体" w:cs="宋体"/>
                <w:kern w:val="0"/>
                <w:sz w:val="24"/>
                <w:szCs w:val="24"/>
              </w:rPr>
            </w:pPr>
          </w:p>
        </w:tc>
        <w:tc>
          <w:tcPr>
            <w:tcW w:w="1563" w:type="dxa"/>
            <w:vMerge w:val="continue"/>
            <w:tcBorders>
              <w:left w:val="nil"/>
              <w:right w:val="single" w:color="auto" w:sz="4" w:space="0"/>
            </w:tcBorders>
            <w:shd w:val="clear" w:color="auto" w:fill="auto"/>
            <w:vAlign w:val="center"/>
          </w:tcPr>
          <w:p>
            <w:pPr>
              <w:widowControl/>
              <w:jc w:val="left"/>
              <w:rPr>
                <w:rFonts w:ascii="宋体" w:hAnsi="宋体" w:eastAsia="宋体" w:cs="宋体"/>
                <w:kern w:val="0"/>
                <w:sz w:val="24"/>
                <w:szCs w:val="24"/>
              </w:rPr>
            </w:pPr>
          </w:p>
        </w:tc>
      </w:tr>
    </w:tbl>
    <w:p>
      <w:pPr>
        <w:widowControl/>
        <w:shd w:val="clear" w:color="auto" w:fill="FFFFFF"/>
        <w:spacing w:before="83" w:line="290" w:lineRule="atLeast"/>
        <w:jc w:val="left"/>
        <w:rPr>
          <w:rFonts w:hint="eastAsia" w:ascii="仿宋" w:hAnsi="仿宋" w:eastAsia="仿宋" w:cs="Helvetica"/>
          <w:color w:val="000000" w:themeColor="text1"/>
          <w:kern w:val="0"/>
          <w:sz w:val="32"/>
          <w:szCs w:val="32"/>
          <w14:textFill>
            <w14:solidFill>
              <w14:schemeClr w14:val="tx1"/>
            </w14:solidFill>
          </w14:textFill>
        </w:rPr>
      </w:pPr>
    </w:p>
    <w:p>
      <w:pPr>
        <w:widowControl/>
        <w:shd w:val="clear" w:color="auto" w:fill="FFFFFF"/>
        <w:spacing w:before="83" w:line="290" w:lineRule="atLeast"/>
        <w:jc w:val="left"/>
        <w:rPr>
          <w:rFonts w:hint="eastAsia" w:ascii="仿宋" w:hAnsi="仿宋" w:eastAsia="仿宋" w:cs="Helvetica"/>
          <w:color w:val="000000" w:themeColor="text1"/>
          <w:kern w:val="0"/>
          <w:sz w:val="32"/>
          <w:szCs w:val="32"/>
          <w14:textFill>
            <w14:solidFill>
              <w14:schemeClr w14:val="tx1"/>
            </w14:solidFill>
          </w14:textFill>
        </w:rPr>
      </w:pPr>
    </w:p>
    <w:p>
      <w:pPr>
        <w:widowControl/>
        <w:shd w:val="clear" w:color="auto" w:fill="FFFFFF"/>
        <w:spacing w:before="83" w:line="290" w:lineRule="atLeast"/>
        <w:jc w:val="left"/>
        <w:rPr>
          <w:rFonts w:hint="eastAsia" w:ascii="仿宋" w:hAnsi="仿宋" w:eastAsia="仿宋" w:cs="Helvetica"/>
          <w:color w:val="000000" w:themeColor="text1"/>
          <w:kern w:val="0"/>
          <w:sz w:val="32"/>
          <w:szCs w:val="32"/>
          <w14:textFill>
            <w14:solidFill>
              <w14:schemeClr w14:val="tx1"/>
            </w14:solidFill>
          </w14:textFill>
        </w:rPr>
      </w:pPr>
    </w:p>
    <w:p>
      <w:pPr>
        <w:widowControl/>
        <w:shd w:val="clear" w:color="auto" w:fill="FFFFFF"/>
        <w:spacing w:before="83" w:line="290" w:lineRule="atLeast"/>
        <w:jc w:val="left"/>
        <w:rPr>
          <w:rFonts w:hint="eastAsia" w:ascii="仿宋" w:hAnsi="仿宋" w:eastAsia="仿宋" w:cs="Helvetica"/>
          <w:color w:val="000000" w:themeColor="text1"/>
          <w:kern w:val="0"/>
          <w:sz w:val="32"/>
          <w:szCs w:val="32"/>
          <w14:textFill>
            <w14:solidFill>
              <w14:schemeClr w14:val="tx1"/>
            </w14:solidFill>
          </w14:textFill>
        </w:rPr>
        <w:sectPr>
          <w:footerReference r:id="rId3" w:type="default"/>
          <w:pgSz w:w="16838" w:h="11906" w:orient="landscape"/>
          <w:pgMar w:top="1800" w:right="1440" w:bottom="1800" w:left="1440" w:header="851" w:footer="992" w:gutter="0"/>
          <w:cols w:space="425" w:num="1"/>
          <w:docGrid w:type="lines" w:linePitch="312" w:charSpace="0"/>
        </w:sectPr>
      </w:pPr>
    </w:p>
    <w:p>
      <w:pPr>
        <w:widowControl/>
        <w:shd w:val="clear" w:color="auto" w:fill="FFFFFF"/>
        <w:spacing w:before="83" w:line="290" w:lineRule="atLeast"/>
        <w:jc w:val="left"/>
        <w:rPr>
          <w:rFonts w:ascii="仿宋" w:hAnsi="仿宋" w:eastAsia="仿宋" w:cs="Helvetica"/>
          <w:color w:val="000000" w:themeColor="text1"/>
          <w:kern w:val="0"/>
          <w:sz w:val="32"/>
          <w:szCs w:val="32"/>
          <w14:textFill>
            <w14:solidFill>
              <w14:schemeClr w14:val="tx1"/>
            </w14:solidFill>
          </w14:textFill>
        </w:rPr>
      </w:pPr>
      <w:r>
        <w:rPr>
          <w:rFonts w:hint="eastAsia" w:ascii="仿宋" w:hAnsi="仿宋" w:eastAsia="仿宋" w:cs="Helvetica"/>
          <w:color w:val="000000" w:themeColor="text1"/>
          <w:kern w:val="0"/>
          <w:sz w:val="32"/>
          <w:szCs w:val="32"/>
          <w14:textFill>
            <w14:solidFill>
              <w14:schemeClr w14:val="tx1"/>
            </w14:solidFill>
          </w14:textFill>
        </w:rPr>
        <w:t>附件</w:t>
      </w:r>
      <w:r>
        <w:rPr>
          <w:rFonts w:hint="eastAsia" w:ascii="仿宋" w:hAnsi="仿宋" w:eastAsia="仿宋" w:cs="Helvetica"/>
          <w:color w:val="000000" w:themeColor="text1"/>
          <w:kern w:val="0"/>
          <w:sz w:val="32"/>
          <w:szCs w:val="32"/>
          <w:lang w:val="en-US" w:eastAsia="zh-CN"/>
          <w14:textFill>
            <w14:solidFill>
              <w14:schemeClr w14:val="tx1"/>
            </w14:solidFill>
          </w14:textFill>
        </w:rPr>
        <w:t>2</w:t>
      </w:r>
      <w:r>
        <w:rPr>
          <w:rFonts w:hint="eastAsia" w:ascii="仿宋" w:hAnsi="仿宋" w:eastAsia="仿宋" w:cs="Helvetica"/>
          <w:color w:val="000000" w:themeColor="text1"/>
          <w:kern w:val="0"/>
          <w:sz w:val="32"/>
          <w:szCs w:val="32"/>
          <w14:textFill>
            <w14:solidFill>
              <w14:schemeClr w14:val="tx1"/>
            </w14:solidFill>
          </w14:textFill>
        </w:rPr>
        <w:t>：</w:t>
      </w:r>
    </w:p>
    <w:p>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b w:val="0"/>
          <w:kern w:val="2"/>
          <w:sz w:val="36"/>
          <w:szCs w:val="36"/>
          <w:lang w:val="en-US" w:eastAsia="zh-CN" w:bidi="ar"/>
        </w:rPr>
      </w:pPr>
      <w:r>
        <w:rPr>
          <w:rFonts w:hint="eastAsia" w:ascii="方正小标宋简体" w:hAnsi="方正小标宋简体" w:eastAsia="方正小标宋简体" w:cs="方正小标宋简体"/>
          <w:b w:val="0"/>
          <w:kern w:val="2"/>
          <w:sz w:val="36"/>
          <w:szCs w:val="36"/>
          <w:lang w:val="en-US" w:eastAsia="zh-CN" w:bidi="ar"/>
        </w:rPr>
        <w:t>彭州市</w:t>
      </w:r>
      <w:r>
        <w:rPr>
          <w:rFonts w:hint="eastAsia" w:ascii="方正小标宋简体" w:hAnsi="方正小标宋简体" w:eastAsia="方正小标宋简体" w:cs="方正小标宋简体"/>
          <w:b w:val="0"/>
          <w:color w:val="000000" w:themeColor="text1"/>
          <w:kern w:val="2"/>
          <w:sz w:val="36"/>
          <w:szCs w:val="36"/>
          <w:lang w:val="en-US" w:eastAsia="zh-CN" w:bidi="ar"/>
          <w14:textFill>
            <w14:solidFill>
              <w14:schemeClr w14:val="tx1"/>
            </w14:solidFill>
          </w14:textFill>
        </w:rPr>
        <w:t>教育系统</w:t>
      </w:r>
      <w:r>
        <w:rPr>
          <w:rFonts w:hint="eastAsia" w:ascii="方正小标宋简体" w:hAnsi="方正小标宋简体" w:eastAsia="方正小标宋简体" w:cs="方正小标宋简体"/>
          <w:b w:val="0"/>
          <w:kern w:val="2"/>
          <w:sz w:val="36"/>
          <w:szCs w:val="36"/>
          <w:lang w:val="en-US" w:eastAsia="zh-CN" w:bidi="ar"/>
        </w:rPr>
        <w:t>2021年招聘员额教师报名表</w:t>
      </w:r>
    </w:p>
    <w:p>
      <w:pPr>
        <w:widowControl/>
        <w:adjustRightInd w:val="0"/>
        <w:spacing w:before="83" w:line="400" w:lineRule="exact"/>
        <w:ind w:firstLine="264" w:firstLineChars="100"/>
        <w:jc w:val="left"/>
        <w:rPr>
          <w:rFonts w:hint="eastAsia" w:ascii="仿宋_GB2312" w:hAnsi="仿宋" w:eastAsia="仿宋_GB2312" w:cs="Times New Roman"/>
          <w:color w:val="000000"/>
          <w:spacing w:val="-8"/>
          <w:sz w:val="28"/>
          <w:szCs w:val="28"/>
        </w:rPr>
      </w:pPr>
      <w:r>
        <w:rPr>
          <w:rFonts w:hint="eastAsia" w:ascii="仿宋_GB2312" w:hAnsi="仿宋" w:eastAsia="仿宋_GB2312" w:cs="Times New Roman"/>
          <w:color w:val="000000"/>
          <w:spacing w:val="-8"/>
          <w:sz w:val="28"/>
          <w:szCs w:val="28"/>
        </w:rPr>
        <w:t>报考</w:t>
      </w:r>
      <w:r>
        <w:rPr>
          <w:rFonts w:hint="eastAsia" w:ascii="仿宋_GB2312" w:hAnsi="仿宋" w:eastAsia="仿宋_GB2312" w:cs="Times New Roman"/>
          <w:color w:val="000000"/>
          <w:spacing w:val="-8"/>
          <w:sz w:val="28"/>
          <w:szCs w:val="28"/>
          <w:lang w:eastAsia="zh-CN"/>
        </w:rPr>
        <w:t>岗位</w:t>
      </w:r>
      <w:r>
        <w:rPr>
          <w:rFonts w:hint="eastAsia" w:ascii="仿宋_GB2312" w:hAnsi="仿宋" w:eastAsia="仿宋_GB2312" w:cs="Times New Roman"/>
          <w:color w:val="000000"/>
          <w:spacing w:val="-8"/>
          <w:sz w:val="28"/>
          <w:szCs w:val="28"/>
        </w:rPr>
        <w:t>：</w:t>
      </w:r>
    </w:p>
    <w:tbl>
      <w:tblPr>
        <w:tblStyle w:val="5"/>
        <w:tblW w:w="93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7"/>
        <w:gridCol w:w="809"/>
        <w:gridCol w:w="1134"/>
        <w:gridCol w:w="1558"/>
        <w:gridCol w:w="1844"/>
        <w:gridCol w:w="801"/>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8"/>
                <w:szCs w:val="28"/>
              </w:rPr>
            </w:pPr>
            <w:r>
              <w:rPr>
                <w:rFonts w:hint="eastAsia" w:ascii="仿宋_GB2312" w:hAnsi="仿宋" w:eastAsia="仿宋_GB2312" w:cs="Times New Roman"/>
                <w:color w:val="000000"/>
                <w:sz w:val="28"/>
                <w:szCs w:val="28"/>
              </w:rPr>
              <w:t>姓名</w:t>
            </w:r>
          </w:p>
        </w:tc>
        <w:tc>
          <w:tcPr>
            <w:tcW w:w="1943"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8"/>
                <w:szCs w:val="28"/>
              </w:rPr>
            </w:pPr>
          </w:p>
        </w:tc>
        <w:tc>
          <w:tcPr>
            <w:tcW w:w="1558" w:type="dxa"/>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8"/>
                <w:szCs w:val="28"/>
              </w:rPr>
            </w:pPr>
            <w:r>
              <w:rPr>
                <w:rFonts w:hint="eastAsia" w:ascii="仿宋_GB2312" w:hAnsi="仿宋" w:eastAsia="仿宋_GB2312" w:cs="Times New Roman"/>
                <w:color w:val="000000"/>
                <w:spacing w:val="-8"/>
                <w:sz w:val="28"/>
                <w:szCs w:val="28"/>
              </w:rPr>
              <w:t>身份证号</w:t>
            </w:r>
          </w:p>
        </w:tc>
        <w:tc>
          <w:tcPr>
            <w:tcW w:w="2645"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8"/>
                <w:szCs w:val="28"/>
              </w:rPr>
            </w:pPr>
          </w:p>
        </w:tc>
        <w:tc>
          <w:tcPr>
            <w:tcW w:w="1659" w:type="dxa"/>
            <w:vMerge w:val="restart"/>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ind w:firstLine="140" w:firstLineChars="50"/>
              <w:jc w:val="center"/>
              <w:rPr>
                <w:rFonts w:ascii="仿宋_GB2312" w:hAnsi="宋体" w:eastAsia="仿宋_GB2312" w:cs="宋体"/>
                <w:color w:val="000000"/>
                <w:kern w:val="0"/>
                <w:sz w:val="28"/>
                <w:szCs w:val="28"/>
              </w:rPr>
            </w:pPr>
            <w:r>
              <w:rPr>
                <w:rFonts w:hint="eastAsia" w:ascii="仿宋_GB2312" w:hAnsi="仿宋" w:eastAsia="仿宋_GB2312" w:cs="Times New Roman"/>
                <w:color w:val="000000"/>
                <w:sz w:val="28"/>
                <w:szCs w:val="28"/>
              </w:rPr>
              <w:t>2寸免冠</w:t>
            </w:r>
          </w:p>
          <w:p>
            <w:pPr>
              <w:widowControl/>
              <w:adjustRightInd w:val="0"/>
              <w:spacing w:before="83" w:line="400" w:lineRule="exact"/>
              <w:jc w:val="center"/>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彩色标准</w:t>
            </w:r>
          </w:p>
          <w:p>
            <w:pPr>
              <w:widowControl/>
              <w:adjustRightInd w:val="0"/>
              <w:spacing w:before="83" w:line="400" w:lineRule="exact"/>
              <w:jc w:val="center"/>
              <w:rPr>
                <w:rFonts w:ascii="仿宋_GB2312" w:hAnsi="宋体" w:eastAsia="仿宋_GB2312" w:cs="宋体"/>
                <w:color w:val="000000"/>
                <w:kern w:val="0"/>
                <w:sz w:val="28"/>
                <w:szCs w:val="28"/>
              </w:rPr>
            </w:pPr>
            <w:r>
              <w:rPr>
                <w:rFonts w:hint="eastAsia" w:ascii="仿宋_GB2312" w:hAnsi="仿宋" w:eastAsia="仿宋_GB2312" w:cs="Times New Roman"/>
                <w:color w:val="000000"/>
                <w:sz w:val="28"/>
                <w:szCs w:val="28"/>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8"/>
                <w:szCs w:val="28"/>
              </w:rPr>
            </w:pPr>
            <w:r>
              <w:rPr>
                <w:rFonts w:hint="eastAsia" w:ascii="仿宋_GB2312" w:hAnsi="仿宋" w:eastAsia="仿宋_GB2312" w:cs="Times New Roman"/>
                <w:color w:val="000000"/>
                <w:sz w:val="28"/>
                <w:szCs w:val="28"/>
              </w:rPr>
              <w:t>性别</w:t>
            </w:r>
          </w:p>
        </w:tc>
        <w:tc>
          <w:tcPr>
            <w:tcW w:w="1943"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8"/>
                <w:szCs w:val="28"/>
              </w:rPr>
            </w:pPr>
          </w:p>
        </w:tc>
        <w:tc>
          <w:tcPr>
            <w:tcW w:w="1558" w:type="dxa"/>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8"/>
                <w:szCs w:val="28"/>
              </w:rPr>
            </w:pPr>
            <w:r>
              <w:rPr>
                <w:rFonts w:hint="eastAsia" w:ascii="仿宋_GB2312" w:hAnsi="仿宋" w:eastAsia="仿宋_GB2312" w:cs="Times New Roman"/>
                <w:color w:val="000000"/>
                <w:sz w:val="28"/>
                <w:szCs w:val="28"/>
              </w:rPr>
              <w:t>出生年月</w:t>
            </w:r>
          </w:p>
        </w:tc>
        <w:tc>
          <w:tcPr>
            <w:tcW w:w="2645"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8"/>
                <w:szCs w:val="28"/>
              </w:rPr>
            </w:pPr>
          </w:p>
        </w:tc>
        <w:tc>
          <w:tcPr>
            <w:tcW w:w="1659" w:type="dxa"/>
            <w:vMerge w:val="continue"/>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民族</w:t>
            </w:r>
          </w:p>
        </w:tc>
        <w:tc>
          <w:tcPr>
            <w:tcW w:w="1943"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仿宋" w:eastAsia="仿宋_GB2312" w:cs="Times New Roman"/>
                <w:color w:val="000000"/>
                <w:sz w:val="28"/>
                <w:szCs w:val="28"/>
              </w:rPr>
            </w:pPr>
          </w:p>
        </w:tc>
        <w:tc>
          <w:tcPr>
            <w:tcW w:w="1558" w:type="dxa"/>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sz w:val="28"/>
                <w:szCs w:val="28"/>
              </w:rPr>
            </w:pPr>
            <w:r>
              <w:rPr>
                <w:rFonts w:hint="eastAsia" w:ascii="仿宋_GB2312" w:hAnsi="仿宋" w:eastAsia="仿宋_GB2312" w:cs="Times New Roman"/>
                <w:color w:val="000000"/>
                <w:sz w:val="28"/>
                <w:szCs w:val="28"/>
              </w:rPr>
              <w:t>政治面貌</w:t>
            </w:r>
          </w:p>
        </w:tc>
        <w:tc>
          <w:tcPr>
            <w:tcW w:w="2645"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sz w:val="28"/>
                <w:szCs w:val="28"/>
              </w:rPr>
            </w:pPr>
          </w:p>
        </w:tc>
        <w:tc>
          <w:tcPr>
            <w:tcW w:w="1659" w:type="dxa"/>
            <w:vMerge w:val="continue"/>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8"/>
                <w:szCs w:val="28"/>
              </w:rPr>
            </w:pPr>
            <w:r>
              <w:rPr>
                <w:rFonts w:hint="eastAsia" w:ascii="仿宋_GB2312" w:hAnsi="仿宋" w:eastAsia="仿宋_GB2312" w:cs="Times New Roman"/>
                <w:color w:val="000000"/>
                <w:sz w:val="28"/>
                <w:szCs w:val="28"/>
              </w:rPr>
              <w:t>学历</w:t>
            </w:r>
          </w:p>
        </w:tc>
        <w:tc>
          <w:tcPr>
            <w:tcW w:w="1943"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8"/>
                <w:szCs w:val="28"/>
              </w:rPr>
            </w:pPr>
          </w:p>
        </w:tc>
        <w:tc>
          <w:tcPr>
            <w:tcW w:w="1558" w:type="dxa"/>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8"/>
                <w:szCs w:val="28"/>
              </w:rPr>
            </w:pPr>
            <w:r>
              <w:rPr>
                <w:rFonts w:hint="eastAsia" w:ascii="仿宋_GB2312" w:hAnsi="仿宋" w:eastAsia="仿宋_GB2312" w:cs="Times New Roman"/>
                <w:color w:val="000000"/>
                <w:sz w:val="28"/>
                <w:szCs w:val="28"/>
              </w:rPr>
              <w:t>学位</w:t>
            </w:r>
          </w:p>
        </w:tc>
        <w:tc>
          <w:tcPr>
            <w:tcW w:w="2645" w:type="dxa"/>
            <w:gridSpan w:val="2"/>
            <w:tcBorders>
              <w:top w:val="single" w:color="auto" w:sz="4" w:space="0"/>
              <w:left w:val="nil"/>
              <w:bottom w:val="nil"/>
              <w:right w:val="single" w:color="auto" w:sz="4" w:space="0"/>
            </w:tcBorders>
            <w:shd w:val="clear" w:color="auto" w:fill="auto"/>
            <w:vAlign w:val="center"/>
          </w:tcPr>
          <w:p>
            <w:pPr>
              <w:widowControl/>
              <w:adjustRightInd w:val="0"/>
              <w:spacing w:before="83" w:line="400" w:lineRule="exact"/>
              <w:ind w:left="-80" w:leftChars="-38" w:right="-94" w:rightChars="-45" w:firstLine="39" w:firstLineChars="14"/>
              <w:jc w:val="center"/>
              <w:rPr>
                <w:rFonts w:ascii="仿宋_GB2312" w:hAnsi="宋体" w:eastAsia="仿宋_GB2312" w:cs="宋体"/>
                <w:color w:val="000000"/>
                <w:kern w:val="0"/>
                <w:sz w:val="28"/>
                <w:szCs w:val="28"/>
              </w:rPr>
            </w:pPr>
          </w:p>
        </w:tc>
        <w:tc>
          <w:tcPr>
            <w:tcW w:w="1659" w:type="dxa"/>
            <w:vMerge w:val="continue"/>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8"/>
                <w:szCs w:val="28"/>
              </w:rPr>
            </w:pPr>
            <w:r>
              <w:rPr>
                <w:rFonts w:hint="eastAsia" w:ascii="仿宋_GB2312" w:hAnsi="仿宋" w:eastAsia="仿宋_GB2312" w:cs="Times New Roman"/>
                <w:color w:val="000000"/>
                <w:sz w:val="28"/>
                <w:szCs w:val="28"/>
              </w:rPr>
              <w:t>毕业院校</w:t>
            </w:r>
          </w:p>
        </w:tc>
        <w:tc>
          <w:tcPr>
            <w:tcW w:w="1943"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8"/>
                <w:szCs w:val="28"/>
              </w:rPr>
            </w:pPr>
          </w:p>
        </w:tc>
        <w:tc>
          <w:tcPr>
            <w:tcW w:w="1558" w:type="dxa"/>
            <w:tcBorders>
              <w:top w:val="nil"/>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8"/>
                <w:szCs w:val="28"/>
              </w:rPr>
            </w:pPr>
            <w:r>
              <w:rPr>
                <w:rFonts w:hint="eastAsia" w:ascii="仿宋_GB2312" w:hAnsi="仿宋" w:eastAsia="仿宋_GB2312" w:cs="Times New Roman"/>
                <w:color w:val="000000"/>
                <w:sz w:val="28"/>
                <w:szCs w:val="28"/>
              </w:rPr>
              <w:t>专业</w:t>
            </w:r>
          </w:p>
        </w:tc>
        <w:tc>
          <w:tcPr>
            <w:tcW w:w="2645"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8"/>
                <w:szCs w:val="28"/>
              </w:rPr>
            </w:pPr>
          </w:p>
        </w:tc>
        <w:tc>
          <w:tcPr>
            <w:tcW w:w="1659" w:type="dxa"/>
            <w:vMerge w:val="continue"/>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jc w:val="center"/>
        </w:trPr>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毕业时间</w:t>
            </w:r>
          </w:p>
        </w:tc>
        <w:tc>
          <w:tcPr>
            <w:tcW w:w="1943"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仿宋" w:eastAsia="仿宋_GB2312" w:cs="Times New Roman"/>
                <w:color w:val="000000"/>
                <w:sz w:val="28"/>
                <w:szCs w:val="28"/>
              </w:rPr>
            </w:pPr>
          </w:p>
        </w:tc>
        <w:tc>
          <w:tcPr>
            <w:tcW w:w="1558" w:type="dxa"/>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职称</w:t>
            </w:r>
          </w:p>
        </w:tc>
        <w:tc>
          <w:tcPr>
            <w:tcW w:w="2645"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仿宋" w:eastAsia="仿宋_GB2312" w:cs="Times New Roman"/>
                <w:color w:val="000000"/>
                <w:sz w:val="28"/>
                <w:szCs w:val="28"/>
              </w:rPr>
            </w:pPr>
          </w:p>
        </w:tc>
        <w:tc>
          <w:tcPr>
            <w:tcW w:w="1659" w:type="dxa"/>
            <w:vMerge w:val="continue"/>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仿宋"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8"/>
                <w:szCs w:val="28"/>
              </w:rPr>
            </w:pPr>
            <w:r>
              <w:rPr>
                <w:rFonts w:hint="eastAsia" w:ascii="仿宋_GB2312" w:hAnsi="仿宋" w:eastAsia="仿宋_GB2312" w:cs="Times New Roman"/>
                <w:color w:val="000000"/>
                <w:spacing w:val="-10"/>
                <w:sz w:val="28"/>
                <w:szCs w:val="28"/>
              </w:rPr>
              <w:t>户口所在地</w:t>
            </w:r>
          </w:p>
        </w:tc>
        <w:tc>
          <w:tcPr>
            <w:tcW w:w="1943"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8"/>
                <w:szCs w:val="28"/>
              </w:rPr>
            </w:pPr>
          </w:p>
        </w:tc>
        <w:tc>
          <w:tcPr>
            <w:tcW w:w="1558" w:type="dxa"/>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8"/>
                <w:szCs w:val="28"/>
              </w:rPr>
            </w:pPr>
            <w:r>
              <w:rPr>
                <w:rFonts w:hint="eastAsia" w:ascii="仿宋_GB2312" w:hAnsi="仿宋" w:eastAsia="仿宋_GB2312" w:cs="Times New Roman"/>
                <w:color w:val="000000"/>
                <w:spacing w:val="-10"/>
                <w:sz w:val="28"/>
                <w:szCs w:val="28"/>
              </w:rPr>
              <w:t>现工作单位</w:t>
            </w:r>
          </w:p>
        </w:tc>
        <w:tc>
          <w:tcPr>
            <w:tcW w:w="4304" w:type="dxa"/>
            <w:gridSpan w:val="3"/>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before="83" w:line="400" w:lineRule="exact"/>
              <w:ind w:left="-107" w:leftChars="-51" w:right="-84" w:rightChars="-40"/>
              <w:jc w:val="center"/>
              <w:rPr>
                <w:rFonts w:ascii="仿宋_GB2312" w:hAnsi="宋体" w:eastAsia="仿宋_GB2312" w:cs="宋体"/>
                <w:color w:val="000000"/>
                <w:kern w:val="0"/>
                <w:sz w:val="28"/>
                <w:szCs w:val="28"/>
              </w:rPr>
            </w:pPr>
            <w:r>
              <w:rPr>
                <w:rFonts w:hint="eastAsia" w:ascii="仿宋_GB2312" w:hAnsi="仿宋" w:eastAsia="仿宋_GB2312" w:cs="Times New Roman"/>
                <w:color w:val="000000"/>
                <w:sz w:val="28"/>
                <w:szCs w:val="28"/>
              </w:rPr>
              <w:t>联系电话</w:t>
            </w:r>
          </w:p>
        </w:tc>
        <w:tc>
          <w:tcPr>
            <w:tcW w:w="1943"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8"/>
                <w:szCs w:val="28"/>
              </w:rPr>
            </w:pPr>
          </w:p>
        </w:tc>
        <w:tc>
          <w:tcPr>
            <w:tcW w:w="1558" w:type="dxa"/>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8"/>
                <w:szCs w:val="28"/>
              </w:rPr>
            </w:pPr>
            <w:r>
              <w:rPr>
                <w:rFonts w:hint="eastAsia" w:ascii="仿宋_GB2312" w:hAnsi="仿宋" w:eastAsia="仿宋_GB2312" w:cs="Times New Roman"/>
                <w:color w:val="000000"/>
                <w:sz w:val="28"/>
                <w:szCs w:val="28"/>
              </w:rPr>
              <w:t>通讯地址</w:t>
            </w:r>
          </w:p>
        </w:tc>
        <w:tc>
          <w:tcPr>
            <w:tcW w:w="4304" w:type="dxa"/>
            <w:gridSpan w:val="3"/>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before="83" w:line="400" w:lineRule="exact"/>
              <w:ind w:left="-107" w:leftChars="-51" w:right="-84" w:rightChars="-40"/>
              <w:jc w:val="center"/>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报考岗位</w:t>
            </w:r>
          </w:p>
        </w:tc>
        <w:tc>
          <w:tcPr>
            <w:tcW w:w="1943"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8"/>
                <w:szCs w:val="28"/>
              </w:rPr>
            </w:pPr>
          </w:p>
        </w:tc>
        <w:tc>
          <w:tcPr>
            <w:tcW w:w="1558" w:type="dxa"/>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调配意愿</w:t>
            </w:r>
          </w:p>
        </w:tc>
        <w:tc>
          <w:tcPr>
            <w:tcW w:w="4304" w:type="dxa"/>
            <w:gridSpan w:val="3"/>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8"/>
                <w:szCs w:val="28"/>
              </w:rPr>
            </w:pPr>
            <w:r>
              <w:rPr>
                <w:rFonts w:hint="eastAsia" w:ascii="仿宋_GB2312" w:hAnsi="Arial" w:eastAsia="仿宋_GB2312" w:cs="Arial"/>
                <w:color w:val="4D5156"/>
                <w:sz w:val="28"/>
                <w:szCs w:val="28"/>
                <w:shd w:val="clear" w:color="auto" w:fill="FFFFFF"/>
              </w:rPr>
              <w:t>口</w:t>
            </w:r>
            <w:r>
              <w:rPr>
                <w:rFonts w:hint="eastAsia" w:ascii="仿宋_GB2312" w:hAnsi="宋体" w:eastAsia="仿宋_GB2312" w:cs="宋体"/>
                <w:sz w:val="28"/>
                <w:szCs w:val="28"/>
              </w:rPr>
              <w:t xml:space="preserve"> </w:t>
            </w:r>
            <w:r>
              <w:rPr>
                <w:rFonts w:hint="eastAsia" w:ascii="仿宋_GB2312" w:hAnsi="宋体" w:eastAsia="仿宋_GB2312" w:cs="宋体"/>
                <w:color w:val="000000"/>
                <w:sz w:val="28"/>
                <w:szCs w:val="28"/>
              </w:rPr>
              <w:t xml:space="preserve">可以到其它学校工作  </w:t>
            </w:r>
            <w:r>
              <w:rPr>
                <w:rFonts w:hint="eastAsia" w:ascii="仿宋_GB2312" w:hAnsi="Arial" w:eastAsia="仿宋_GB2312" w:cs="Arial"/>
                <w:color w:val="4D5156"/>
                <w:sz w:val="28"/>
                <w:szCs w:val="28"/>
                <w:shd w:val="clear" w:color="auto" w:fill="FFFFFF"/>
              </w:rPr>
              <w:t>口</w:t>
            </w:r>
            <w:r>
              <w:rPr>
                <w:rFonts w:hint="eastAsia" w:ascii="仿宋_GB2312" w:hAnsi="宋体" w:eastAsia="仿宋_GB2312" w:cs="宋体"/>
                <w:sz w:val="28"/>
                <w:szCs w:val="28"/>
              </w:rPr>
              <w:t xml:space="preserve"> </w:t>
            </w:r>
            <w:r>
              <w:rPr>
                <w:rFonts w:hint="eastAsia" w:ascii="仿宋_GB2312" w:hAnsi="宋体" w:eastAsia="仿宋_GB2312" w:cs="宋体"/>
                <w:color w:val="000000"/>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51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8"/>
                <w:szCs w:val="28"/>
              </w:rPr>
            </w:pPr>
            <w:r>
              <w:rPr>
                <w:rFonts w:hint="eastAsia" w:ascii="仿宋_GB2312" w:hAnsi="仿宋" w:eastAsia="仿宋_GB2312" w:cs="Times New Roman"/>
                <w:color w:val="000000"/>
                <w:sz w:val="28"/>
                <w:szCs w:val="28"/>
              </w:rPr>
              <w:t>教师资格证书种类</w:t>
            </w:r>
          </w:p>
        </w:tc>
        <w:tc>
          <w:tcPr>
            <w:tcW w:w="1558" w:type="dxa"/>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8"/>
                <w:szCs w:val="28"/>
              </w:rPr>
            </w:pPr>
          </w:p>
        </w:tc>
        <w:tc>
          <w:tcPr>
            <w:tcW w:w="1844" w:type="dxa"/>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任教学科</w:t>
            </w:r>
          </w:p>
        </w:tc>
        <w:tc>
          <w:tcPr>
            <w:tcW w:w="2460"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1567"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8"/>
                <w:szCs w:val="28"/>
              </w:rPr>
            </w:pPr>
            <w:r>
              <w:rPr>
                <w:rFonts w:hint="eastAsia" w:ascii="仿宋_GB2312" w:hAnsi="仿宋" w:eastAsia="仿宋_GB2312" w:cs="Times New Roman"/>
                <w:color w:val="000000"/>
                <w:sz w:val="28"/>
                <w:szCs w:val="28"/>
              </w:rPr>
              <w:t>家庭情况</w:t>
            </w:r>
          </w:p>
        </w:tc>
        <w:tc>
          <w:tcPr>
            <w:tcW w:w="809" w:type="dxa"/>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8"/>
                <w:szCs w:val="28"/>
              </w:rPr>
            </w:pPr>
            <w:r>
              <w:rPr>
                <w:rFonts w:hint="eastAsia" w:ascii="仿宋_GB2312" w:hAnsi="仿宋" w:eastAsia="仿宋_GB2312" w:cs="Times New Roman"/>
                <w:color w:val="000000"/>
                <w:sz w:val="28"/>
                <w:szCs w:val="28"/>
              </w:rPr>
              <w:t>关系</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8"/>
                <w:szCs w:val="28"/>
              </w:rPr>
            </w:pPr>
            <w:r>
              <w:rPr>
                <w:rFonts w:hint="eastAsia" w:ascii="仿宋_GB2312" w:hAnsi="仿宋" w:eastAsia="仿宋_GB2312" w:cs="Times New Roman"/>
                <w:color w:val="000000"/>
                <w:sz w:val="28"/>
                <w:szCs w:val="28"/>
              </w:rPr>
              <w:t>姓名</w:t>
            </w:r>
          </w:p>
        </w:tc>
        <w:tc>
          <w:tcPr>
            <w:tcW w:w="1558" w:type="dxa"/>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8"/>
                <w:szCs w:val="28"/>
              </w:rPr>
            </w:pPr>
            <w:r>
              <w:rPr>
                <w:rFonts w:hint="eastAsia" w:ascii="仿宋_GB2312" w:hAnsi="仿宋" w:eastAsia="仿宋_GB2312" w:cs="Times New Roman"/>
                <w:color w:val="000000"/>
                <w:sz w:val="28"/>
                <w:szCs w:val="28"/>
              </w:rPr>
              <w:t>政治面貌</w:t>
            </w:r>
          </w:p>
        </w:tc>
        <w:tc>
          <w:tcPr>
            <w:tcW w:w="4304" w:type="dxa"/>
            <w:gridSpan w:val="3"/>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8"/>
                <w:szCs w:val="28"/>
              </w:rPr>
            </w:pPr>
            <w:r>
              <w:rPr>
                <w:rFonts w:hint="eastAsia" w:ascii="仿宋_GB2312" w:hAnsi="仿宋" w:eastAsia="仿宋_GB2312" w:cs="Times New Roman"/>
                <w:color w:val="000000"/>
                <w:sz w:val="28"/>
                <w:szCs w:val="28"/>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156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8"/>
                <w:szCs w:val="28"/>
              </w:rPr>
            </w:pPr>
          </w:p>
        </w:tc>
        <w:tc>
          <w:tcPr>
            <w:tcW w:w="809" w:type="dxa"/>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8"/>
                <w:szCs w:val="28"/>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8"/>
                <w:szCs w:val="28"/>
              </w:rPr>
            </w:pPr>
          </w:p>
        </w:tc>
        <w:tc>
          <w:tcPr>
            <w:tcW w:w="1558" w:type="dxa"/>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8"/>
                <w:szCs w:val="28"/>
              </w:rPr>
            </w:pPr>
          </w:p>
        </w:tc>
        <w:tc>
          <w:tcPr>
            <w:tcW w:w="4304" w:type="dxa"/>
            <w:gridSpan w:val="3"/>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156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8"/>
                <w:szCs w:val="28"/>
              </w:rPr>
            </w:pPr>
          </w:p>
        </w:tc>
        <w:tc>
          <w:tcPr>
            <w:tcW w:w="809" w:type="dxa"/>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8"/>
                <w:szCs w:val="28"/>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8"/>
                <w:szCs w:val="28"/>
              </w:rPr>
            </w:pPr>
          </w:p>
        </w:tc>
        <w:tc>
          <w:tcPr>
            <w:tcW w:w="1558" w:type="dxa"/>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8"/>
                <w:szCs w:val="28"/>
              </w:rPr>
            </w:pPr>
          </w:p>
        </w:tc>
        <w:tc>
          <w:tcPr>
            <w:tcW w:w="4304" w:type="dxa"/>
            <w:gridSpan w:val="3"/>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156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8"/>
                <w:szCs w:val="28"/>
              </w:rPr>
            </w:pPr>
          </w:p>
        </w:tc>
        <w:tc>
          <w:tcPr>
            <w:tcW w:w="809" w:type="dxa"/>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8"/>
                <w:szCs w:val="28"/>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8"/>
                <w:szCs w:val="28"/>
              </w:rPr>
            </w:pPr>
          </w:p>
        </w:tc>
        <w:tc>
          <w:tcPr>
            <w:tcW w:w="1558" w:type="dxa"/>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8"/>
                <w:szCs w:val="28"/>
              </w:rPr>
            </w:pPr>
          </w:p>
        </w:tc>
        <w:tc>
          <w:tcPr>
            <w:tcW w:w="4304" w:type="dxa"/>
            <w:gridSpan w:val="3"/>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156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8"/>
                <w:szCs w:val="28"/>
              </w:rPr>
            </w:pPr>
          </w:p>
        </w:tc>
        <w:tc>
          <w:tcPr>
            <w:tcW w:w="809" w:type="dxa"/>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8"/>
                <w:szCs w:val="28"/>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8"/>
                <w:szCs w:val="28"/>
              </w:rPr>
            </w:pPr>
          </w:p>
        </w:tc>
        <w:tc>
          <w:tcPr>
            <w:tcW w:w="1558" w:type="dxa"/>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8"/>
                <w:szCs w:val="28"/>
              </w:rPr>
            </w:pPr>
          </w:p>
        </w:tc>
        <w:tc>
          <w:tcPr>
            <w:tcW w:w="4304" w:type="dxa"/>
            <w:gridSpan w:val="3"/>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2" w:hRule="atLeast"/>
          <w:jc w:val="center"/>
        </w:trPr>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8"/>
                <w:szCs w:val="28"/>
              </w:rPr>
            </w:pPr>
            <w:r>
              <w:rPr>
                <w:rFonts w:hint="eastAsia" w:ascii="仿宋_GB2312" w:hAnsi="仿宋" w:eastAsia="仿宋_GB2312" w:cs="Times New Roman"/>
                <w:color w:val="000000"/>
                <w:sz w:val="28"/>
                <w:szCs w:val="28"/>
              </w:rPr>
              <w:t>个人简历</w:t>
            </w:r>
          </w:p>
          <w:p>
            <w:pPr>
              <w:widowControl/>
              <w:adjustRightInd w:val="0"/>
              <w:spacing w:before="83" w:line="400" w:lineRule="exact"/>
              <w:jc w:val="center"/>
              <w:rPr>
                <w:rFonts w:ascii="仿宋_GB2312" w:hAnsi="宋体" w:eastAsia="仿宋_GB2312" w:cs="宋体"/>
                <w:color w:val="000000"/>
                <w:kern w:val="0"/>
                <w:sz w:val="28"/>
                <w:szCs w:val="28"/>
              </w:rPr>
            </w:pPr>
            <w:r>
              <w:rPr>
                <w:rFonts w:hint="eastAsia" w:ascii="仿宋_GB2312" w:hAnsi="仿宋" w:eastAsia="仿宋_GB2312" w:cs="Times New Roman"/>
                <w:color w:val="000000"/>
                <w:sz w:val="28"/>
                <w:szCs w:val="28"/>
              </w:rPr>
              <w:t>（从高中填起）</w:t>
            </w:r>
          </w:p>
        </w:tc>
        <w:tc>
          <w:tcPr>
            <w:tcW w:w="7805" w:type="dxa"/>
            <w:gridSpan w:val="6"/>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sz w:val="28"/>
                <w:szCs w:val="28"/>
              </w:rPr>
            </w:pPr>
            <w:r>
              <w:rPr>
                <w:rFonts w:hint="eastAsia" w:ascii="仿宋_GB2312" w:hAnsi="仿宋" w:eastAsia="仿宋_GB2312" w:cs="Times New Roman"/>
                <w:color w:val="000000"/>
                <w:sz w:val="28"/>
                <w:szCs w:val="28"/>
              </w:rPr>
              <w:t>有何特长</w:t>
            </w:r>
          </w:p>
        </w:tc>
        <w:tc>
          <w:tcPr>
            <w:tcW w:w="7805" w:type="dxa"/>
            <w:gridSpan w:val="6"/>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7" w:hRule="atLeast"/>
          <w:jc w:val="center"/>
        </w:trPr>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8"/>
                <w:szCs w:val="28"/>
              </w:rPr>
            </w:pPr>
            <w:r>
              <w:rPr>
                <w:rFonts w:hint="eastAsia" w:ascii="仿宋_GB2312" w:hAnsi="仿宋" w:eastAsia="仿宋_GB2312" w:cs="Times New Roman"/>
                <w:color w:val="000000"/>
                <w:spacing w:val="-16"/>
                <w:sz w:val="28"/>
                <w:szCs w:val="28"/>
              </w:rPr>
              <w:t>获得过何种专业证书</w:t>
            </w:r>
          </w:p>
        </w:tc>
        <w:tc>
          <w:tcPr>
            <w:tcW w:w="7805" w:type="dxa"/>
            <w:gridSpan w:val="6"/>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jc w:val="center"/>
        </w:trPr>
        <w:tc>
          <w:tcPr>
            <w:tcW w:w="1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仿宋" w:eastAsia="仿宋_GB2312" w:cs="Times New Roman"/>
                <w:color w:val="000000"/>
                <w:spacing w:val="-16"/>
                <w:sz w:val="28"/>
                <w:szCs w:val="28"/>
              </w:rPr>
            </w:pPr>
            <w:r>
              <w:rPr>
                <w:rFonts w:hint="eastAsia" w:ascii="仿宋_GB2312" w:hAnsi="仿宋" w:eastAsia="仿宋_GB2312" w:cs="Times New Roman"/>
                <w:color w:val="000000"/>
                <w:sz w:val="28"/>
                <w:szCs w:val="28"/>
              </w:rPr>
              <w:t>奖惩情况</w:t>
            </w:r>
          </w:p>
        </w:tc>
        <w:tc>
          <w:tcPr>
            <w:tcW w:w="7805" w:type="dxa"/>
            <w:gridSpan w:val="6"/>
            <w:tcBorders>
              <w:top w:val="single" w:color="auto" w:sz="4" w:space="0"/>
              <w:left w:val="nil"/>
              <w:bottom w:val="single" w:color="auto" w:sz="4" w:space="0"/>
              <w:right w:val="single" w:color="auto" w:sz="4" w:space="0"/>
            </w:tcBorders>
            <w:shd w:val="clear" w:color="auto" w:fill="auto"/>
            <w:vAlign w:val="center"/>
          </w:tcPr>
          <w:p>
            <w:pPr>
              <w:widowControl/>
              <w:adjustRightInd w:val="0"/>
              <w:spacing w:before="83" w:line="400" w:lineRule="exact"/>
              <w:jc w:val="center"/>
              <w:rPr>
                <w:rFonts w:ascii="仿宋_GB2312" w:hAnsi="宋体" w:eastAsia="仿宋_GB2312" w:cs="宋体"/>
                <w:color w:val="000000"/>
                <w:kern w:val="0"/>
                <w:sz w:val="28"/>
                <w:szCs w:val="28"/>
              </w:rPr>
            </w:pPr>
          </w:p>
        </w:tc>
      </w:tr>
    </w:tbl>
    <w:p>
      <w:pPr>
        <w:wordWrap w:val="0"/>
        <w:spacing w:afterLines="50" w:line="600" w:lineRule="exact"/>
        <w:jc w:val="left"/>
        <w:rPr>
          <w:rFonts w:hint="eastAsia" w:ascii="仿宋_GB2312" w:hAnsi="仿宋_GB2312" w:eastAsia="仿宋_GB2312" w:cs="仿宋_GB2312"/>
          <w:b/>
          <w:bCs/>
          <w:color w:val="000000"/>
          <w:kern w:val="0"/>
          <w:sz w:val="32"/>
          <w:szCs w:val="32"/>
        </w:rPr>
      </w:pPr>
      <w:r>
        <w:rPr>
          <w:rFonts w:hint="eastAsia" w:ascii="仿宋_GB2312" w:eastAsia="仿宋_GB2312" w:cs="仿宋_GB2312"/>
          <w:color w:val="000000"/>
          <w:kern w:val="0"/>
          <w:sz w:val="24"/>
          <w:szCs w:val="24"/>
          <w:lang w:val="en-US" w:eastAsia="zh-CN"/>
        </w:rPr>
        <w:t>备注：另有补充材料，请附后。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Helvetica">
    <w:altName w:val="Arial"/>
    <w:panose1 w:val="020B0604020000020204"/>
    <w:charset w:val="00"/>
    <w:family w:val="swiss"/>
    <w:pitch w:val="default"/>
    <w:sig w:usb0="00000000" w:usb1="00000000" w:usb2="00000009" w:usb3="00000000" w:csb0="000001FF"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0" distR="0" simplePos="0" relativeHeight="251659264" behindDoc="0" locked="0" layoutInCell="1" allowOverlap="1">
              <wp:simplePos x="0" y="0"/>
              <wp:positionH relativeFrom="margin">
                <wp:posOffset>5033010</wp:posOffset>
              </wp:positionH>
              <wp:positionV relativeFrom="paragraph">
                <wp:posOffset>-307975</wp:posOffset>
              </wp:positionV>
              <wp:extent cx="1828800" cy="254635"/>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254635"/>
                      </a:xfrm>
                      <a:prstGeom prst="rect">
                        <a:avLst/>
                      </a:prstGeom>
                      <a:ln>
                        <a:noFill/>
                      </a:ln>
                    </wps:spPr>
                    <wps:txbx>
                      <w:txbxContent>
                        <w:p>
                          <w:pPr>
                            <w:pStyle w:val="2"/>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vert="horz" wrap="none" lIns="0" tIns="0" rIns="0" bIns="0" anchor="t" upright="0">
                      <a:noAutofit/>
                    </wps:bodyPr>
                  </wps:wsp>
                </a:graphicData>
              </a:graphic>
            </wp:anchor>
          </w:drawing>
        </mc:Choice>
        <mc:Fallback>
          <w:pict>
            <v:rect id="文本框 1" o:spid="_x0000_s1026" o:spt="1" style="position:absolute;left:0pt;margin-left:396.3pt;margin-top:-24.25pt;height:20.05pt;width:144pt;mso-position-horizontal-relative:margin;mso-wrap-style:none;z-index:251659264;mso-width-relative:page;mso-height-relative:page;" filled="f" stroked="f" coordsize="21600,21600" o:gfxdata="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cVFNDZAAAACwEAAA8AAAAAAAAAAQAgAAAAIgAAAGRycy9kb3ducmV2LnhtbFBL&#10;AQIUABQAAAAIAIdO4kDj/XB/vAEAAE8DAAAOAAAAAAAAAAEAIAAAACgBAABkcnMvZTJvRG9jLnht&#10;bFBLBQYAAAAABgAGAFkBAABWBQAAAAA=&#10;">
              <v:fill on="f" focussize="0,0"/>
              <v:stroke on="f"/>
              <v:imagedata o:title=""/>
              <o:lock v:ext="edit" aspectratio="f"/>
              <v:textbox inset="0mm,0mm,0mm,0mm">
                <w:txbxContent>
                  <w:p>
                    <w:pPr>
                      <w:pStyle w:val="2"/>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19C6F14"/>
    <w:rsid w:val="0348249E"/>
    <w:rsid w:val="03697B36"/>
    <w:rsid w:val="04047929"/>
    <w:rsid w:val="07FD13FF"/>
    <w:rsid w:val="0A4B1231"/>
    <w:rsid w:val="0B247C43"/>
    <w:rsid w:val="0D1F2F3F"/>
    <w:rsid w:val="0F236E43"/>
    <w:rsid w:val="0FC235B8"/>
    <w:rsid w:val="11EC34B3"/>
    <w:rsid w:val="12475CF7"/>
    <w:rsid w:val="12FD4121"/>
    <w:rsid w:val="13BF566D"/>
    <w:rsid w:val="13DD68D6"/>
    <w:rsid w:val="14C802B8"/>
    <w:rsid w:val="168F711F"/>
    <w:rsid w:val="172B3432"/>
    <w:rsid w:val="1C651A7D"/>
    <w:rsid w:val="1C971B84"/>
    <w:rsid w:val="1E36477F"/>
    <w:rsid w:val="215A6DB0"/>
    <w:rsid w:val="21D86284"/>
    <w:rsid w:val="21F107BD"/>
    <w:rsid w:val="22811488"/>
    <w:rsid w:val="23845204"/>
    <w:rsid w:val="24B60756"/>
    <w:rsid w:val="266F3068"/>
    <w:rsid w:val="267C3054"/>
    <w:rsid w:val="26DD373E"/>
    <w:rsid w:val="27DB6CF6"/>
    <w:rsid w:val="29F11A17"/>
    <w:rsid w:val="2B8A2E58"/>
    <w:rsid w:val="2CCC3937"/>
    <w:rsid w:val="2D7F30DE"/>
    <w:rsid w:val="30FF6FA9"/>
    <w:rsid w:val="3138002E"/>
    <w:rsid w:val="31765944"/>
    <w:rsid w:val="31957F2D"/>
    <w:rsid w:val="32C972DD"/>
    <w:rsid w:val="35D97EB9"/>
    <w:rsid w:val="36AD7847"/>
    <w:rsid w:val="3824167C"/>
    <w:rsid w:val="389D2635"/>
    <w:rsid w:val="397D7AEF"/>
    <w:rsid w:val="39903621"/>
    <w:rsid w:val="39B34382"/>
    <w:rsid w:val="3C363764"/>
    <w:rsid w:val="3CE62A14"/>
    <w:rsid w:val="3D997630"/>
    <w:rsid w:val="3FB207BD"/>
    <w:rsid w:val="40C546CA"/>
    <w:rsid w:val="41B052AE"/>
    <w:rsid w:val="439C5040"/>
    <w:rsid w:val="46FE2A30"/>
    <w:rsid w:val="4763167E"/>
    <w:rsid w:val="47D246ED"/>
    <w:rsid w:val="4B5964CA"/>
    <w:rsid w:val="4C1458D3"/>
    <w:rsid w:val="4DE33EBC"/>
    <w:rsid w:val="4F771548"/>
    <w:rsid w:val="54FC0DC6"/>
    <w:rsid w:val="57A36E22"/>
    <w:rsid w:val="586435FC"/>
    <w:rsid w:val="589F4BC5"/>
    <w:rsid w:val="5A074B32"/>
    <w:rsid w:val="5E7A402B"/>
    <w:rsid w:val="5F2A0DC0"/>
    <w:rsid w:val="62B10C3E"/>
    <w:rsid w:val="631C0BE7"/>
    <w:rsid w:val="65940439"/>
    <w:rsid w:val="65F576FB"/>
    <w:rsid w:val="6D1A7F7E"/>
    <w:rsid w:val="708378FE"/>
    <w:rsid w:val="72B852A8"/>
    <w:rsid w:val="75483D28"/>
    <w:rsid w:val="77693E53"/>
    <w:rsid w:val="77C641D1"/>
    <w:rsid w:val="78725F99"/>
    <w:rsid w:val="78C61416"/>
    <w:rsid w:val="7A0C5868"/>
    <w:rsid w:val="7A1C5342"/>
    <w:rsid w:val="7B8F1CE6"/>
    <w:rsid w:val="7CD1453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7">
    <w:name w:val="Default Paragraph Font"/>
    <w:qFormat/>
    <w:uiPriority w:val="1"/>
  </w:style>
  <w:style w:type="table" w:default="1" w:styleId="5">
    <w:name w:val="Normal Table"/>
    <w:qFormat/>
    <w:uiPriority w:val="99"/>
    <w:tblPr>
      <w:tblLayout w:type="fixed"/>
      <w:tblCellMar>
        <w:top w:w="0" w:type="dxa"/>
        <w:left w:w="108" w:type="dxa"/>
        <w:bottom w:w="0" w:type="dxa"/>
        <w:right w:w="108" w:type="dxa"/>
      </w:tblCellMar>
    </w:tblPr>
  </w:style>
  <w:style w:type="paragraph" w:styleId="2">
    <w:name w:val="footer"/>
    <w:basedOn w:val="1"/>
    <w:link w:val="11"/>
    <w:qFormat/>
    <w:uiPriority w:val="99"/>
    <w:pPr>
      <w:tabs>
        <w:tab w:val="center" w:pos="4153"/>
        <w:tab w:val="right" w:pos="8306"/>
      </w:tabs>
      <w:snapToGrid w:val="0"/>
      <w:jc w:val="left"/>
    </w:pPr>
    <w:rPr>
      <w:sz w:val="18"/>
      <w:szCs w:val="18"/>
    </w:rPr>
  </w:style>
  <w:style w:type="paragraph" w:styleId="3">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0" w:beforeAutospacing="1" w:after="0" w:afterAutospacing="1"/>
      <w:ind w:left="0" w:right="0"/>
      <w:jc w:val="left"/>
    </w:pPr>
    <w:rPr>
      <w:kern w:val="0"/>
      <w:sz w:val="24"/>
      <w:lang w:val="en-US" w:eastAsia="zh-CN"/>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8">
    <w:name w:val="Hyperlink"/>
    <w:basedOn w:val="7"/>
    <w:qFormat/>
    <w:uiPriority w:val="99"/>
    <w:rPr>
      <w:color w:val="000000"/>
      <w:u w:val="none"/>
      <w:shd w:val="clear" w:color="auto" w:fill="auto"/>
    </w:rPr>
  </w:style>
  <w:style w:type="character" w:customStyle="1" w:styleId="9">
    <w:name w:val="15"/>
    <w:basedOn w:val="7"/>
    <w:qFormat/>
    <w:uiPriority w:val="0"/>
  </w:style>
  <w:style w:type="character" w:customStyle="1" w:styleId="10">
    <w:name w:val="页眉 字符"/>
    <w:basedOn w:val="7"/>
    <w:link w:val="3"/>
    <w:qFormat/>
    <w:uiPriority w:val="99"/>
    <w:rPr>
      <w:rFonts w:ascii="Calibri" w:hAnsi="Calibri" w:eastAsia="宋体" w:cs="宋体"/>
      <w:kern w:val="2"/>
      <w:sz w:val="18"/>
      <w:szCs w:val="18"/>
    </w:rPr>
  </w:style>
  <w:style w:type="character" w:customStyle="1" w:styleId="11">
    <w:name w:val="页脚 字符"/>
    <w:basedOn w:val="7"/>
    <w:link w:val="2"/>
    <w:qFormat/>
    <w:uiPriority w:val="99"/>
    <w:rPr>
      <w:rFonts w:ascii="Calibri" w:hAnsi="Calibri" w:eastAsia="宋体" w:cs="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2649</Words>
  <Characters>2780</Characters>
  <Paragraphs>174</Paragraphs>
  <TotalTime>0</TotalTime>
  <ScaleCrop>false</ScaleCrop>
  <LinksUpToDate>false</LinksUpToDate>
  <CharactersWithSpaces>2831</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2020-09-18T00:42:00Z</dcterms:created>
  <dc:creator>Administrator</dc:creator>
  <cp:lastModifiedBy>Administrator</cp:lastModifiedBy>
  <dcterms:modified xsi:type="dcterms:W3CDTF">2021-05-26T09:03:25Z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71B1002196F84678B7809BBA10864B1A</vt:lpwstr>
  </property>
</Properties>
</file>